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D73" w:rsidRPr="00046ECD" w:rsidRDefault="00BF7D73">
      <w:pPr>
        <w:widowControl w:val="0"/>
        <w:spacing w:line="120" w:lineRule="exact"/>
        <w:rPr>
          <w:rFonts w:ascii="Times New Roman" w:hAnsi="Times New Roman" w:cs="Times New Roman"/>
          <w:sz w:val="24"/>
          <w:szCs w:val="24"/>
        </w:rPr>
      </w:pPr>
      <w:bookmarkStart w:id="0" w:name="_GoBack"/>
      <w:bookmarkEnd w:id="0"/>
    </w:p>
    <w:p w:rsidR="00BF7D73" w:rsidRPr="00046ECD" w:rsidRDefault="00BF7D73" w:rsidP="008E01FB">
      <w:pPr>
        <w:widowControl w:val="0"/>
        <w:tabs>
          <w:tab w:val="left" w:pos="360"/>
        </w:tabs>
        <w:rPr>
          <w:rFonts w:ascii="Times New Roman" w:hAnsi="Times New Roman" w:cs="Times New Roman"/>
          <w:sz w:val="24"/>
          <w:szCs w:val="24"/>
        </w:rPr>
      </w:pPr>
      <w:r w:rsidRPr="00046ECD">
        <w:rPr>
          <w:rFonts w:ascii="Times New Roman" w:hAnsi="Times New Roman" w:cs="Times New Roman"/>
          <w:sz w:val="24"/>
          <w:szCs w:val="24"/>
        </w:rPr>
        <w:tab/>
      </w:r>
    </w:p>
    <w:p w:rsidR="00BF7D73" w:rsidRPr="00046ECD" w:rsidRDefault="00BF7D73" w:rsidP="008E01FB">
      <w:pPr>
        <w:widowControl w:val="0"/>
        <w:tabs>
          <w:tab w:val="left" w:pos="360"/>
          <w:tab w:val="right" w:pos="10620"/>
        </w:tabs>
        <w:rPr>
          <w:rFonts w:ascii="Times New Roman" w:hAnsi="Times New Roman" w:cs="Times New Roman"/>
          <w:sz w:val="24"/>
          <w:szCs w:val="24"/>
        </w:rPr>
      </w:pPr>
      <w:r w:rsidRPr="00046ECD">
        <w:rPr>
          <w:rFonts w:ascii="Times New Roman" w:hAnsi="Times New Roman" w:cs="Times New Roman"/>
          <w:sz w:val="24"/>
          <w:szCs w:val="24"/>
        </w:rPr>
        <w:tab/>
      </w:r>
      <w:r w:rsidR="009805AD" w:rsidRPr="00871802">
        <w:rPr>
          <w:rFonts w:ascii="Times New Roman" w:hAnsi="Times New Roman" w:cs="Times New Roman"/>
          <w:noProof/>
          <w:sz w:val="24"/>
          <w:szCs w:val="24"/>
        </w:rPr>
        <w:drawing>
          <wp:inline distT="0" distB="0" distL="0" distR="0">
            <wp:extent cx="2171700" cy="71437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714375"/>
                    </a:xfrm>
                    <a:prstGeom prst="rect">
                      <a:avLst/>
                    </a:prstGeom>
                    <a:noFill/>
                    <a:ln>
                      <a:noFill/>
                    </a:ln>
                  </pic:spPr>
                </pic:pic>
              </a:graphicData>
            </a:graphic>
          </wp:inline>
        </w:drawing>
      </w:r>
    </w:p>
    <w:p w:rsidR="00BF7D73" w:rsidRPr="00046ECD" w:rsidRDefault="00BF7D73">
      <w:pPr>
        <w:widowControl w:val="0"/>
        <w:tabs>
          <w:tab w:val="left" w:pos="360"/>
        </w:tabs>
        <w:rPr>
          <w:rFonts w:ascii="Times New Roman" w:hAnsi="Times New Roman" w:cs="Times New Roman"/>
          <w:sz w:val="24"/>
          <w:szCs w:val="24"/>
        </w:rPr>
      </w:pPr>
    </w:p>
    <w:p w:rsidR="00BF7D73" w:rsidRPr="00046ECD" w:rsidRDefault="00BF7D73">
      <w:pPr>
        <w:widowControl w:val="0"/>
        <w:spacing w:line="437" w:lineRule="exact"/>
        <w:rPr>
          <w:rFonts w:ascii="Times New Roman" w:hAnsi="Times New Roman" w:cs="Times New Roman"/>
          <w:sz w:val="24"/>
          <w:szCs w:val="24"/>
        </w:rPr>
      </w:pPr>
    </w:p>
    <w:p w:rsidR="004A66BA" w:rsidRDefault="004A66BA" w:rsidP="007A00FC">
      <w:pPr>
        <w:widowControl w:val="0"/>
        <w:tabs>
          <w:tab w:val="center" w:pos="5819"/>
        </w:tabs>
        <w:jc w:val="center"/>
        <w:rPr>
          <w:rFonts w:ascii="Times New Roman" w:hAnsi="Times New Roman" w:cs="Times New Roman"/>
          <w:b/>
          <w:bCs/>
          <w:color w:val="000000"/>
          <w:sz w:val="24"/>
          <w:szCs w:val="24"/>
        </w:rPr>
      </w:pPr>
    </w:p>
    <w:p w:rsidR="0061524F" w:rsidRDefault="0061524F" w:rsidP="007A00FC">
      <w:pPr>
        <w:widowControl w:val="0"/>
        <w:tabs>
          <w:tab w:val="center" w:pos="5819"/>
        </w:tabs>
        <w:jc w:val="center"/>
        <w:rPr>
          <w:rFonts w:ascii="Times New Roman" w:hAnsi="Times New Roman" w:cs="Times New Roman"/>
          <w:b/>
          <w:bCs/>
          <w:color w:val="000000"/>
          <w:sz w:val="24"/>
          <w:szCs w:val="24"/>
        </w:rPr>
      </w:pPr>
    </w:p>
    <w:p w:rsidR="0061524F" w:rsidRDefault="0061524F" w:rsidP="007A00FC">
      <w:pPr>
        <w:widowControl w:val="0"/>
        <w:tabs>
          <w:tab w:val="center" w:pos="5819"/>
        </w:tabs>
        <w:jc w:val="center"/>
        <w:rPr>
          <w:rFonts w:ascii="Times New Roman" w:hAnsi="Times New Roman" w:cs="Times New Roman"/>
          <w:b/>
          <w:bCs/>
          <w:color w:val="000000"/>
          <w:sz w:val="24"/>
          <w:szCs w:val="24"/>
        </w:rPr>
      </w:pPr>
    </w:p>
    <w:p w:rsidR="00BF7D73" w:rsidRPr="00046ECD" w:rsidRDefault="00BF7D73" w:rsidP="007A00FC">
      <w:pPr>
        <w:widowControl w:val="0"/>
        <w:tabs>
          <w:tab w:val="center" w:pos="5819"/>
        </w:tabs>
        <w:jc w:val="center"/>
        <w:rPr>
          <w:rFonts w:ascii="Times New Roman" w:hAnsi="Times New Roman" w:cs="Times New Roman"/>
          <w:b/>
          <w:bCs/>
          <w:color w:val="000000"/>
          <w:sz w:val="24"/>
          <w:szCs w:val="24"/>
        </w:rPr>
      </w:pPr>
      <w:r w:rsidRPr="00046ECD">
        <w:rPr>
          <w:rFonts w:ascii="Times New Roman" w:hAnsi="Times New Roman" w:cs="Times New Roman"/>
          <w:b/>
          <w:bCs/>
          <w:color w:val="000000"/>
          <w:sz w:val="24"/>
          <w:szCs w:val="24"/>
        </w:rPr>
        <w:t>Compliance Questionnaire and</w:t>
      </w:r>
    </w:p>
    <w:p w:rsidR="00BF7D73" w:rsidRDefault="00BF7D73" w:rsidP="007A00FC">
      <w:pPr>
        <w:widowControl w:val="0"/>
        <w:tabs>
          <w:tab w:val="center" w:pos="5820"/>
        </w:tabs>
        <w:jc w:val="center"/>
        <w:rPr>
          <w:rFonts w:ascii="Times New Roman" w:hAnsi="Times New Roman" w:cs="Times New Roman"/>
          <w:b/>
          <w:bCs/>
          <w:color w:val="000000"/>
          <w:sz w:val="24"/>
          <w:szCs w:val="24"/>
        </w:rPr>
      </w:pPr>
      <w:r w:rsidRPr="00046ECD">
        <w:rPr>
          <w:rFonts w:ascii="Times New Roman" w:hAnsi="Times New Roman" w:cs="Times New Roman"/>
          <w:b/>
          <w:bCs/>
          <w:color w:val="000000"/>
          <w:sz w:val="24"/>
          <w:szCs w:val="24"/>
        </w:rPr>
        <w:t>Reliability Standard Audit Worksheet</w:t>
      </w:r>
    </w:p>
    <w:p w:rsidR="00893760" w:rsidRPr="00046ECD" w:rsidRDefault="00893760" w:rsidP="007A00FC">
      <w:pPr>
        <w:widowControl w:val="0"/>
        <w:tabs>
          <w:tab w:val="center" w:pos="5820"/>
        </w:tabs>
        <w:jc w:val="center"/>
        <w:rPr>
          <w:rFonts w:ascii="Times New Roman" w:hAnsi="Times New Roman" w:cs="Times New Roman"/>
          <w:b/>
          <w:bCs/>
          <w:color w:val="000000"/>
          <w:sz w:val="24"/>
          <w:szCs w:val="24"/>
        </w:rPr>
      </w:pPr>
    </w:p>
    <w:p w:rsidR="008624C8" w:rsidRDefault="008624C8" w:rsidP="007A00FC">
      <w:pPr>
        <w:widowControl w:val="0"/>
        <w:tabs>
          <w:tab w:val="center" w:pos="5820"/>
        </w:tabs>
        <w:jc w:val="center"/>
        <w:rPr>
          <w:rFonts w:ascii="Times New Roman" w:hAnsi="Times New Roman" w:cs="Times New Roman"/>
          <w:b/>
          <w:bCs/>
          <w:color w:val="000000"/>
          <w:sz w:val="24"/>
          <w:szCs w:val="24"/>
        </w:rPr>
      </w:pPr>
    </w:p>
    <w:p w:rsidR="004A66BA" w:rsidRDefault="004A66BA" w:rsidP="007A00FC">
      <w:pPr>
        <w:widowControl w:val="0"/>
        <w:tabs>
          <w:tab w:val="center" w:pos="5820"/>
        </w:tabs>
        <w:jc w:val="center"/>
        <w:rPr>
          <w:rFonts w:ascii="Times New Roman" w:hAnsi="Times New Roman" w:cs="Times New Roman"/>
          <w:b/>
          <w:bCs/>
          <w:color w:val="000000"/>
          <w:sz w:val="24"/>
          <w:szCs w:val="24"/>
        </w:rPr>
      </w:pPr>
    </w:p>
    <w:p w:rsidR="00BF7D73" w:rsidRPr="00046ECD" w:rsidRDefault="0002568D" w:rsidP="007A00FC">
      <w:pPr>
        <w:widowControl w:val="0"/>
        <w:tabs>
          <w:tab w:val="center" w:pos="582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TPL-001-0</w:t>
      </w:r>
      <w:r w:rsidR="00C05451">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 System Performance </w:t>
      </w:r>
      <w:r w:rsidR="00BF7D73" w:rsidRPr="00046ECD">
        <w:rPr>
          <w:rFonts w:ascii="Times New Roman" w:hAnsi="Times New Roman" w:cs="Times New Roman"/>
          <w:b/>
          <w:bCs/>
          <w:color w:val="000000"/>
          <w:sz w:val="24"/>
          <w:szCs w:val="24"/>
        </w:rPr>
        <w:t>Under Normal (No Contingency) Conditions (Category A)</w:t>
      </w:r>
    </w:p>
    <w:p w:rsidR="00BF7D73" w:rsidRPr="00046ECD" w:rsidRDefault="00BF7D73" w:rsidP="007A00FC">
      <w:pPr>
        <w:widowControl w:val="0"/>
        <w:tabs>
          <w:tab w:val="center" w:pos="5820"/>
        </w:tabs>
        <w:rPr>
          <w:rFonts w:ascii="Times New Roman" w:hAnsi="Times New Roman" w:cs="Times New Roman"/>
          <w:sz w:val="24"/>
          <w:szCs w:val="24"/>
        </w:rPr>
      </w:pPr>
    </w:p>
    <w:p w:rsidR="00BF7D73" w:rsidRPr="00046ECD" w:rsidRDefault="00BF7D73" w:rsidP="007A00FC">
      <w:pPr>
        <w:widowControl w:val="0"/>
        <w:tabs>
          <w:tab w:val="center" w:pos="5820"/>
        </w:tabs>
        <w:rPr>
          <w:rFonts w:ascii="Times New Roman" w:hAnsi="Times New Roman" w:cs="Times New Roman"/>
          <w:b/>
          <w:bCs/>
          <w:color w:val="000000"/>
          <w:sz w:val="24"/>
          <w:szCs w:val="24"/>
        </w:rPr>
      </w:pPr>
    </w:p>
    <w:p w:rsidR="008624C8" w:rsidRDefault="008624C8" w:rsidP="00893760">
      <w:pPr>
        <w:widowControl w:val="0"/>
        <w:tabs>
          <w:tab w:val="left" w:pos="480"/>
        </w:tabs>
        <w:spacing w:line="480" w:lineRule="auto"/>
        <w:ind w:left="446"/>
        <w:rPr>
          <w:rFonts w:ascii="Times New Roman" w:hAnsi="Times New Roman" w:cs="Times New Roman"/>
          <w:b/>
          <w:bCs/>
          <w:color w:val="264D74"/>
          <w:sz w:val="24"/>
          <w:szCs w:val="24"/>
        </w:rPr>
      </w:pPr>
    </w:p>
    <w:p w:rsidR="00BF7D73" w:rsidRPr="00046ECD" w:rsidRDefault="00BF7D73" w:rsidP="00893760">
      <w:pPr>
        <w:widowControl w:val="0"/>
        <w:tabs>
          <w:tab w:val="left" w:pos="480"/>
        </w:tabs>
        <w:spacing w:line="480" w:lineRule="auto"/>
        <w:ind w:left="446"/>
        <w:rPr>
          <w:rFonts w:ascii="Times New Roman" w:hAnsi="Times New Roman" w:cs="Times New Roman"/>
          <w:i/>
          <w:iCs/>
          <w:color w:val="000000"/>
          <w:sz w:val="24"/>
          <w:szCs w:val="24"/>
        </w:rPr>
      </w:pPr>
      <w:r w:rsidRPr="00046ECD">
        <w:rPr>
          <w:rFonts w:ascii="Times New Roman" w:hAnsi="Times New Roman" w:cs="Times New Roman"/>
          <w:b/>
          <w:bCs/>
          <w:color w:val="264D74"/>
          <w:sz w:val="24"/>
          <w:szCs w:val="24"/>
        </w:rPr>
        <w:t>Registered Entity:</w:t>
      </w:r>
      <w:r w:rsidRPr="00046ECD">
        <w:rPr>
          <w:rFonts w:ascii="Times New Roman" w:hAnsi="Times New Roman" w:cs="Times New Roman"/>
          <w:b/>
          <w:bCs/>
          <w:color w:val="336699"/>
          <w:sz w:val="24"/>
          <w:szCs w:val="24"/>
        </w:rPr>
        <w:t xml:space="preserve"> </w:t>
      </w:r>
      <w:r w:rsidRPr="00046ECD">
        <w:rPr>
          <w:rFonts w:ascii="Times New Roman" w:hAnsi="Times New Roman" w:cs="Times New Roman"/>
          <w:i/>
          <w:iCs/>
          <w:color w:val="000000"/>
          <w:sz w:val="24"/>
          <w:szCs w:val="24"/>
        </w:rPr>
        <w:t>(Must be completed by the Compliance Enforcement Authority)</w:t>
      </w:r>
    </w:p>
    <w:p w:rsidR="00BF7D73" w:rsidRPr="00046ECD" w:rsidRDefault="00BF7D73" w:rsidP="00893760">
      <w:pPr>
        <w:widowControl w:val="0"/>
        <w:tabs>
          <w:tab w:val="left" w:pos="480"/>
        </w:tabs>
        <w:spacing w:line="480" w:lineRule="auto"/>
        <w:ind w:left="446"/>
        <w:rPr>
          <w:rFonts w:ascii="Times New Roman" w:hAnsi="Times New Roman" w:cs="Times New Roman"/>
          <w:i/>
          <w:iCs/>
          <w:color w:val="000000"/>
          <w:sz w:val="24"/>
          <w:szCs w:val="24"/>
        </w:rPr>
      </w:pPr>
      <w:r w:rsidRPr="00046ECD">
        <w:rPr>
          <w:rFonts w:ascii="Times New Roman" w:hAnsi="Times New Roman" w:cs="Times New Roman"/>
          <w:b/>
          <w:bCs/>
          <w:color w:val="264D74"/>
          <w:sz w:val="24"/>
          <w:szCs w:val="24"/>
        </w:rPr>
        <w:t>NCR Number:</w:t>
      </w:r>
      <w:r w:rsidRPr="00046ECD">
        <w:rPr>
          <w:rFonts w:ascii="Times New Roman" w:hAnsi="Times New Roman" w:cs="Times New Roman"/>
          <w:b/>
          <w:bCs/>
          <w:color w:val="336699"/>
          <w:sz w:val="24"/>
          <w:szCs w:val="24"/>
        </w:rPr>
        <w:t xml:space="preserve"> </w:t>
      </w:r>
      <w:r w:rsidRPr="00046ECD">
        <w:rPr>
          <w:rFonts w:ascii="Times New Roman" w:hAnsi="Times New Roman" w:cs="Times New Roman"/>
          <w:i/>
          <w:iCs/>
          <w:color w:val="000000"/>
          <w:sz w:val="24"/>
          <w:szCs w:val="24"/>
        </w:rPr>
        <w:t>(Must be completed by the Compliance Enforcement Authority)</w:t>
      </w:r>
    </w:p>
    <w:p w:rsidR="00BF7D73" w:rsidRPr="00046ECD" w:rsidRDefault="00BF7D73" w:rsidP="00893760">
      <w:pPr>
        <w:widowControl w:val="0"/>
        <w:tabs>
          <w:tab w:val="left" w:pos="480"/>
          <w:tab w:val="left" w:pos="3720"/>
        </w:tabs>
        <w:spacing w:line="480" w:lineRule="auto"/>
        <w:ind w:left="446"/>
        <w:rPr>
          <w:rFonts w:ascii="Times New Roman" w:hAnsi="Times New Roman" w:cs="Times New Roman"/>
          <w:b/>
          <w:bCs/>
          <w:color w:val="000000"/>
          <w:sz w:val="24"/>
          <w:szCs w:val="24"/>
        </w:rPr>
      </w:pPr>
      <w:r w:rsidRPr="00046ECD">
        <w:rPr>
          <w:rFonts w:ascii="Times New Roman" w:hAnsi="Times New Roman" w:cs="Times New Roman"/>
          <w:b/>
          <w:bCs/>
          <w:color w:val="264D74"/>
          <w:sz w:val="24"/>
          <w:szCs w:val="24"/>
        </w:rPr>
        <w:t>A</w:t>
      </w:r>
      <w:r w:rsidR="00893760">
        <w:rPr>
          <w:rFonts w:ascii="Times New Roman" w:hAnsi="Times New Roman" w:cs="Times New Roman"/>
          <w:b/>
          <w:bCs/>
          <w:color w:val="264D74"/>
          <w:sz w:val="24"/>
          <w:szCs w:val="24"/>
        </w:rPr>
        <w:t>pplicable Function(s):</w:t>
      </w:r>
      <w:r w:rsidRPr="00046ECD">
        <w:rPr>
          <w:rFonts w:ascii="Times New Roman" w:hAnsi="Times New Roman" w:cs="Times New Roman"/>
          <w:b/>
          <w:bCs/>
          <w:color w:val="264D74"/>
          <w:sz w:val="24"/>
          <w:szCs w:val="24"/>
        </w:rPr>
        <w:t xml:space="preserve">  </w:t>
      </w:r>
      <w:r w:rsidRPr="00046ECD">
        <w:rPr>
          <w:rFonts w:ascii="Times New Roman" w:hAnsi="Times New Roman" w:cs="Times New Roman"/>
          <w:b/>
          <w:bCs/>
          <w:color w:val="000000"/>
          <w:sz w:val="24"/>
          <w:szCs w:val="24"/>
        </w:rPr>
        <w:t>PA, TP</w:t>
      </w:r>
    </w:p>
    <w:p w:rsidR="007F77D4" w:rsidRDefault="007F77D4" w:rsidP="00893760">
      <w:pPr>
        <w:widowControl w:val="0"/>
        <w:tabs>
          <w:tab w:val="left" w:pos="90"/>
          <w:tab w:val="left" w:pos="720"/>
        </w:tabs>
        <w:spacing w:line="480" w:lineRule="auto"/>
        <w:ind w:left="446"/>
        <w:rPr>
          <w:b/>
          <w:bCs/>
          <w:color w:val="264D74"/>
          <w:sz w:val="24"/>
          <w:szCs w:val="24"/>
        </w:rPr>
      </w:pPr>
      <w:r>
        <w:rPr>
          <w:rFonts w:ascii="Times New Roman" w:hAnsi="Times New Roman" w:cs="Times New Roman"/>
          <w:b/>
          <w:color w:val="17365D"/>
          <w:sz w:val="24"/>
          <w:szCs w:val="24"/>
        </w:rPr>
        <w:t>Auditors:</w:t>
      </w:r>
      <w:r>
        <w:rPr>
          <w:rFonts w:ascii="Times New Roman" w:hAnsi="Times New Roman" w:cs="Times New Roman"/>
          <w:b/>
          <w:sz w:val="24"/>
          <w:szCs w:val="24"/>
        </w:rPr>
        <w:tab/>
      </w:r>
    </w:p>
    <w:p w:rsidR="00BF7D73" w:rsidRPr="00046ECD" w:rsidRDefault="00BF7D73" w:rsidP="004329AB">
      <w:pPr>
        <w:widowControl w:val="0"/>
        <w:tabs>
          <w:tab w:val="left" w:pos="540"/>
        </w:tabs>
        <w:spacing w:line="294" w:lineRule="exact"/>
        <w:ind w:left="450"/>
        <w:rPr>
          <w:rFonts w:ascii="Times New Roman" w:hAnsi="Times New Roman" w:cs="Times New Roman"/>
          <w:b/>
          <w:bCs/>
          <w:color w:val="264D74"/>
          <w:sz w:val="24"/>
          <w:szCs w:val="24"/>
        </w:rPr>
      </w:pPr>
    </w:p>
    <w:p w:rsidR="00BF7D73" w:rsidRPr="00046ECD" w:rsidRDefault="00BF7D73" w:rsidP="004329AB">
      <w:pPr>
        <w:widowControl w:val="0"/>
        <w:tabs>
          <w:tab w:val="left" w:pos="540"/>
        </w:tabs>
        <w:spacing w:line="294" w:lineRule="exact"/>
        <w:ind w:left="450"/>
        <w:rPr>
          <w:rFonts w:ascii="Times New Roman" w:hAnsi="Times New Roman" w:cs="Times New Roman"/>
          <w:b/>
          <w:bCs/>
          <w:color w:val="264D74"/>
          <w:sz w:val="24"/>
          <w:szCs w:val="24"/>
        </w:rPr>
      </w:pPr>
    </w:p>
    <w:p w:rsidR="00BF7D73" w:rsidRPr="00046ECD" w:rsidRDefault="00BF7D73">
      <w:pPr>
        <w:widowControl w:val="0"/>
        <w:spacing w:line="1469" w:lineRule="exact"/>
        <w:rPr>
          <w:rFonts w:ascii="Times New Roman" w:hAnsi="Times New Roman" w:cs="Times New Roman"/>
          <w:sz w:val="24"/>
          <w:szCs w:val="24"/>
        </w:rPr>
      </w:pPr>
    </w:p>
    <w:p w:rsidR="00BF7D73" w:rsidRPr="00046ECD" w:rsidRDefault="00BF7D73" w:rsidP="004329AB">
      <w:pPr>
        <w:widowControl w:val="0"/>
        <w:tabs>
          <w:tab w:val="left" w:pos="540"/>
        </w:tabs>
        <w:spacing w:line="284" w:lineRule="exact"/>
        <w:ind w:left="540"/>
        <w:rPr>
          <w:rFonts w:ascii="Times New Roman" w:hAnsi="Times New Roman" w:cs="Times New Roman"/>
          <w:sz w:val="24"/>
          <w:szCs w:val="24"/>
        </w:rPr>
      </w:pPr>
      <w:r w:rsidRPr="00046ECD">
        <w:rPr>
          <w:rFonts w:ascii="Times New Roman" w:hAnsi="Times New Roman" w:cs="Times New Roman"/>
          <w:sz w:val="24"/>
          <w:szCs w:val="24"/>
        </w:rPr>
        <w:tab/>
      </w:r>
    </w:p>
    <w:p w:rsidR="00BF7D73" w:rsidRPr="00046ECD" w:rsidRDefault="00BF7D73">
      <w:pPr>
        <w:widowControl w:val="0"/>
        <w:spacing w:line="120" w:lineRule="exact"/>
        <w:rPr>
          <w:rFonts w:ascii="Times New Roman" w:hAnsi="Times New Roman" w:cs="Times New Roman"/>
          <w:sz w:val="24"/>
          <w:szCs w:val="24"/>
        </w:rPr>
      </w:pPr>
    </w:p>
    <w:p w:rsidR="00BF7D73" w:rsidRPr="00046ECD" w:rsidRDefault="00BF7D73">
      <w:pPr>
        <w:widowControl w:val="0"/>
        <w:spacing w:line="40" w:lineRule="exact"/>
        <w:rPr>
          <w:rFonts w:ascii="Times New Roman" w:hAnsi="Times New Roman" w:cs="Times New Roman"/>
          <w:sz w:val="24"/>
          <w:szCs w:val="24"/>
        </w:rPr>
      </w:pPr>
      <w:r w:rsidRPr="00046ECD">
        <w:rPr>
          <w:rFonts w:ascii="Times New Roman" w:hAnsi="Times New Roman" w:cs="Times New Roman"/>
          <w:sz w:val="24"/>
          <w:szCs w:val="24"/>
        </w:rPr>
        <w:br w:type="page"/>
      </w:r>
    </w:p>
    <w:p w:rsidR="00BF7D73" w:rsidRPr="00046ECD" w:rsidRDefault="00BF7D73">
      <w:pPr>
        <w:widowControl w:val="0"/>
        <w:spacing w:line="244" w:lineRule="exact"/>
        <w:rPr>
          <w:rFonts w:ascii="Times New Roman" w:hAnsi="Times New Roman" w:cs="Times New Roman"/>
          <w:sz w:val="24"/>
          <w:szCs w:val="24"/>
        </w:rPr>
      </w:pPr>
    </w:p>
    <w:p w:rsidR="00BF7D73" w:rsidRPr="00046ECD" w:rsidRDefault="00BF7D73" w:rsidP="009472DA">
      <w:pPr>
        <w:widowControl w:val="0"/>
        <w:tabs>
          <w:tab w:val="left" w:pos="120"/>
        </w:tabs>
        <w:spacing w:line="331" w:lineRule="exact"/>
        <w:rPr>
          <w:rFonts w:ascii="Times New Roman" w:hAnsi="Times New Roman" w:cs="Times New Roman"/>
          <w:b/>
          <w:bCs/>
          <w:color w:val="003366"/>
          <w:sz w:val="24"/>
          <w:szCs w:val="24"/>
        </w:rPr>
      </w:pPr>
      <w:r w:rsidRPr="00046ECD">
        <w:rPr>
          <w:rFonts w:ascii="Times New Roman" w:hAnsi="Times New Roman" w:cs="Times New Roman"/>
          <w:b/>
          <w:bCs/>
          <w:color w:val="003366"/>
          <w:sz w:val="24"/>
          <w:szCs w:val="24"/>
        </w:rPr>
        <w:t>Disclaimer</w:t>
      </w:r>
    </w:p>
    <w:p w:rsidR="00BF7D73" w:rsidRPr="00046ECD" w:rsidRDefault="00BF7D73" w:rsidP="009472DA">
      <w:pPr>
        <w:widowControl w:val="0"/>
        <w:tabs>
          <w:tab w:val="left" w:pos="120"/>
        </w:tabs>
        <w:spacing w:line="284" w:lineRule="exact"/>
        <w:rPr>
          <w:rFonts w:ascii="Times New Roman" w:hAnsi="Times New Roman" w:cs="Times New Roman"/>
          <w:sz w:val="24"/>
          <w:szCs w:val="24"/>
        </w:rPr>
      </w:pPr>
      <w:r w:rsidRPr="00046ECD">
        <w:rPr>
          <w:rFonts w:ascii="Times New Roman" w:hAnsi="Times New Roman" w:cs="Times New Roman"/>
          <w:sz w:val="24"/>
          <w:szCs w:val="24"/>
        </w:rPr>
        <w:tab/>
      </w:r>
    </w:p>
    <w:p w:rsidR="00BF7D73" w:rsidRPr="0020533B" w:rsidRDefault="00BF7D73" w:rsidP="00046ECD">
      <w:pPr>
        <w:rPr>
          <w:rFonts w:ascii="Times New Roman" w:hAnsi="Times New Roman" w:cs="Times New Roman"/>
          <w:color w:val="000000"/>
          <w:sz w:val="24"/>
          <w:szCs w:val="24"/>
        </w:rPr>
      </w:pPr>
      <w:r w:rsidRPr="00046ECD">
        <w:rPr>
          <w:rFonts w:ascii="Times New Roman" w:hAnsi="Times New Roman" w:cs="Times New Roman"/>
          <w:sz w:val="24"/>
          <w:szCs w:val="24"/>
        </w:rPr>
        <w:tab/>
      </w:r>
      <w:r w:rsidRPr="0020533B">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20533B">
        <w:rPr>
          <w:rFonts w:ascii="Times New Roman" w:hAnsi="Times New Roman" w:cs="Times New Roman"/>
          <w:sz w:val="24"/>
          <w:szCs w:val="24"/>
        </w:rPr>
        <w:t xml:space="preserve"> of the Reliability Standard, this document </w:t>
      </w:r>
      <w:r w:rsidRPr="0020533B">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4" w:history="1">
        <w:r w:rsidRPr="0020533B">
          <w:rPr>
            <w:rStyle w:val="Hyperlink"/>
            <w:rFonts w:ascii="Times New Roman" w:hAnsi="Times New Roman"/>
            <w:sz w:val="24"/>
            <w:szCs w:val="24"/>
          </w:rPr>
          <w:t>http://www.nerc.com/page.php?cid=2|20</w:t>
        </w:r>
      </w:hyperlink>
      <w:r w:rsidRPr="0020533B">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BF7D73" w:rsidRPr="0020533B" w:rsidRDefault="00BF7D73" w:rsidP="00046ECD">
      <w:pPr>
        <w:rPr>
          <w:rFonts w:ascii="Times New Roman" w:hAnsi="Times New Roman" w:cs="Times New Roman"/>
          <w:color w:val="000000"/>
          <w:sz w:val="24"/>
          <w:szCs w:val="24"/>
        </w:rPr>
      </w:pPr>
    </w:p>
    <w:p w:rsidR="00BF7D73" w:rsidRPr="00046ECD" w:rsidRDefault="00BF7D73" w:rsidP="00046ECD">
      <w:pPr>
        <w:rPr>
          <w:rFonts w:ascii="Times New Roman" w:hAnsi="Times New Roman" w:cs="Times New Roman"/>
          <w:sz w:val="24"/>
          <w:szCs w:val="24"/>
        </w:rPr>
      </w:pPr>
      <w:r w:rsidRPr="0020533B">
        <w:rPr>
          <w:rFonts w:ascii="Times New Roman" w:hAnsi="Times New Roman" w:cs="Times New Roman"/>
          <w:color w:val="000000"/>
          <w:sz w:val="24"/>
          <w:szCs w:val="24"/>
        </w:rPr>
        <w:t>The NERC RSAW language contained within this document provides a non</w:t>
      </w:r>
      <w:r w:rsidRPr="0020533B">
        <w:rPr>
          <w:rFonts w:ascii="Times New Roman" w:hAnsi="Times New Roman" w:cs="Times New Roman"/>
          <w:color w:val="000000"/>
          <w:sz w:val="24"/>
          <w:szCs w:val="24"/>
        </w:rPr>
        <w:noBreakHyphen/>
        <w:t>exclusive list, for informational purposes</w:t>
      </w:r>
      <w:r w:rsidRPr="0020533B">
        <w:rPr>
          <w:rFonts w:ascii="Times New Roman" w:hAnsi="Times New Roman" w:cs="Times New Roman"/>
          <w:sz w:val="24"/>
          <w:szCs w:val="24"/>
        </w:rPr>
        <w:t xml:space="preserve"> </w:t>
      </w:r>
      <w:r w:rsidRPr="0020533B">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20533B">
        <w:rPr>
          <w:rFonts w:ascii="Times New Roman" w:hAnsi="Times New Roman" w:cs="Times New Roman"/>
          <w:sz w:val="24"/>
          <w:szCs w:val="24"/>
        </w:rPr>
        <w:t xml:space="preserve"> </w:t>
      </w:r>
      <w:r w:rsidRPr="0020533B">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r w:rsidRPr="00046ECD">
        <w:rPr>
          <w:rFonts w:ascii="Times New Roman" w:hAnsi="Times New Roman" w:cs="Times New Roman"/>
          <w:color w:val="000000"/>
          <w:sz w:val="24"/>
          <w:szCs w:val="24"/>
        </w:rPr>
        <w:t xml:space="preserve">    </w:t>
      </w:r>
    </w:p>
    <w:p w:rsidR="00BF7D73" w:rsidRPr="00046ECD" w:rsidRDefault="00BF7D73" w:rsidP="0060159F">
      <w:pPr>
        <w:widowControl w:val="0"/>
        <w:spacing w:line="40" w:lineRule="exact"/>
        <w:rPr>
          <w:rFonts w:ascii="Times New Roman" w:hAnsi="Times New Roman" w:cs="Times New Roman"/>
          <w:sz w:val="24"/>
          <w:szCs w:val="24"/>
        </w:rPr>
      </w:pPr>
    </w:p>
    <w:p w:rsidR="00BF7D73" w:rsidRPr="00046ECD" w:rsidRDefault="00BF7D73" w:rsidP="0060159F">
      <w:pPr>
        <w:widowControl w:val="0"/>
        <w:spacing w:line="40" w:lineRule="exact"/>
        <w:rPr>
          <w:rFonts w:ascii="Times New Roman" w:hAnsi="Times New Roman" w:cs="Times New Roman"/>
          <w:sz w:val="24"/>
          <w:szCs w:val="24"/>
        </w:rPr>
      </w:pPr>
    </w:p>
    <w:p w:rsidR="00BF7D73" w:rsidRPr="00046ECD" w:rsidRDefault="00BF7D73" w:rsidP="0060159F">
      <w:pPr>
        <w:widowControl w:val="0"/>
        <w:tabs>
          <w:tab w:val="left" w:pos="360"/>
        </w:tabs>
        <w:spacing w:line="124" w:lineRule="exact"/>
        <w:rPr>
          <w:rFonts w:ascii="Times New Roman" w:hAnsi="Times New Roman" w:cs="Times New Roman"/>
          <w:sz w:val="24"/>
          <w:szCs w:val="24"/>
        </w:rPr>
      </w:pPr>
      <w:r w:rsidRPr="00046ECD">
        <w:rPr>
          <w:rFonts w:ascii="Times New Roman" w:hAnsi="Times New Roman" w:cs="Times New Roman"/>
          <w:sz w:val="24"/>
          <w:szCs w:val="24"/>
        </w:rPr>
        <w:tab/>
      </w:r>
    </w:p>
    <w:p w:rsidR="00BF7D73" w:rsidRDefault="00BF7D73" w:rsidP="0060159F">
      <w:pPr>
        <w:widowControl w:val="0"/>
        <w:tabs>
          <w:tab w:val="left" w:pos="60"/>
        </w:tabs>
        <w:spacing w:line="294" w:lineRule="exact"/>
        <w:rPr>
          <w:rFonts w:ascii="Times New Roman" w:hAnsi="Times New Roman" w:cs="Times New Roman"/>
          <w:sz w:val="24"/>
          <w:szCs w:val="24"/>
        </w:rPr>
      </w:pPr>
    </w:p>
    <w:p w:rsidR="00EC1B33" w:rsidRDefault="00EC1B33" w:rsidP="0060159F">
      <w:pPr>
        <w:widowControl w:val="0"/>
        <w:tabs>
          <w:tab w:val="left" w:pos="60"/>
        </w:tabs>
        <w:spacing w:line="294" w:lineRule="exact"/>
        <w:rPr>
          <w:rFonts w:ascii="Times New Roman" w:hAnsi="Times New Roman" w:cs="Times New Roman"/>
          <w:sz w:val="24"/>
          <w:szCs w:val="24"/>
        </w:rPr>
      </w:pPr>
    </w:p>
    <w:p w:rsidR="00EC1B33" w:rsidRDefault="00EC1B33" w:rsidP="0060159F">
      <w:pPr>
        <w:widowControl w:val="0"/>
        <w:tabs>
          <w:tab w:val="left" w:pos="60"/>
        </w:tabs>
        <w:spacing w:line="294" w:lineRule="exact"/>
        <w:rPr>
          <w:rFonts w:ascii="Times New Roman" w:hAnsi="Times New Roman" w:cs="Times New Roman"/>
          <w:sz w:val="24"/>
          <w:szCs w:val="24"/>
        </w:rPr>
      </w:pPr>
    </w:p>
    <w:p w:rsidR="00EC1B33" w:rsidRDefault="00EC1B33" w:rsidP="0060159F">
      <w:pPr>
        <w:widowControl w:val="0"/>
        <w:tabs>
          <w:tab w:val="left" w:pos="60"/>
        </w:tabs>
        <w:spacing w:line="294" w:lineRule="exact"/>
        <w:rPr>
          <w:rFonts w:ascii="Times New Roman" w:hAnsi="Times New Roman" w:cs="Times New Roman"/>
          <w:sz w:val="24"/>
          <w:szCs w:val="24"/>
        </w:rPr>
      </w:pPr>
    </w:p>
    <w:p w:rsidR="00EC1B33" w:rsidRPr="00046ECD" w:rsidRDefault="00EC1B33" w:rsidP="0060159F">
      <w:pPr>
        <w:widowControl w:val="0"/>
        <w:tabs>
          <w:tab w:val="left" w:pos="60"/>
        </w:tabs>
        <w:spacing w:line="294" w:lineRule="exact"/>
        <w:rPr>
          <w:rFonts w:ascii="Times New Roman" w:hAnsi="Times New Roman" w:cs="Times New Roman"/>
          <w:sz w:val="24"/>
          <w:szCs w:val="24"/>
        </w:rPr>
      </w:pPr>
      <w:r>
        <w:rPr>
          <w:rFonts w:ascii="Times New Roman" w:hAnsi="Times New Roman" w:cs="Times New Roman"/>
          <w:sz w:val="24"/>
          <w:szCs w:val="24"/>
        </w:rPr>
        <w:br w:type="page"/>
      </w:r>
    </w:p>
    <w:p w:rsidR="00EC1B33" w:rsidRPr="008624C8" w:rsidRDefault="00EC1B33" w:rsidP="008624C8">
      <w:pPr>
        <w:pStyle w:val="Heading1"/>
      </w:pPr>
      <w:r w:rsidRPr="008624C8">
        <w:lastRenderedPageBreak/>
        <w:t>Subject Matter Experts</w:t>
      </w:r>
    </w:p>
    <w:p w:rsidR="00C11163" w:rsidRDefault="00C11163" w:rsidP="00EC1B33">
      <w:pPr>
        <w:widowControl w:val="0"/>
        <w:rPr>
          <w:rFonts w:ascii="Times New Roman" w:hAnsi="Times New Roman" w:cs="Times New Roman"/>
          <w:color w:val="000000"/>
          <w:sz w:val="24"/>
          <w:szCs w:val="24"/>
        </w:rPr>
      </w:pPr>
    </w:p>
    <w:p w:rsidR="00EC1B33" w:rsidRDefault="00EC1B33" w:rsidP="00EC1B33">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rsidR="00EC1B33" w:rsidRDefault="00EC1B33" w:rsidP="00EC1B33">
      <w:pPr>
        <w:widowControl w:val="0"/>
        <w:spacing w:line="244" w:lineRule="exact"/>
        <w:rPr>
          <w:rFonts w:ascii="Times New Roman" w:hAnsi="Times New Roman" w:cs="Times New Roman"/>
          <w:sz w:val="24"/>
          <w:szCs w:val="24"/>
        </w:rPr>
      </w:pPr>
    </w:p>
    <w:p w:rsidR="00EC1B33" w:rsidRDefault="00EC1B33" w:rsidP="00EC1B33">
      <w:pPr>
        <w:widowControl w:val="0"/>
        <w:spacing w:line="120" w:lineRule="exact"/>
        <w:rPr>
          <w:rFonts w:ascii="Times New Roman" w:hAnsi="Times New Roman" w:cs="Times New Roman"/>
          <w:sz w:val="24"/>
          <w:szCs w:val="24"/>
        </w:rPr>
      </w:pPr>
    </w:p>
    <w:p w:rsidR="00EC1B33" w:rsidRDefault="00EC1B33" w:rsidP="00EC1B33">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rsidR="00EC1B33" w:rsidRDefault="00EC1B33" w:rsidP="00EC1B33">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EC1B33" w:rsidTr="00EC1B33">
        <w:tc>
          <w:tcPr>
            <w:tcW w:w="3528" w:type="dxa"/>
            <w:tcBorders>
              <w:top w:val="single" w:sz="8" w:space="0" w:color="4F81BD"/>
              <w:left w:val="nil"/>
              <w:bottom w:val="single" w:sz="8" w:space="0" w:color="4F81BD"/>
              <w:right w:val="nil"/>
            </w:tcBorders>
          </w:tcPr>
          <w:p w:rsidR="00EC1B33" w:rsidRDefault="00EC1B33">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EC1B33" w:rsidRDefault="00EC1B33">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EC1B33" w:rsidRDefault="00EC1B33">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EC1B33" w:rsidRDefault="00EC1B33">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EC1B33" w:rsidTr="00EC1B33">
        <w:tc>
          <w:tcPr>
            <w:tcW w:w="3528" w:type="dxa"/>
            <w:tcBorders>
              <w:top w:val="nil"/>
              <w:left w:val="nil"/>
              <w:bottom w:val="nil"/>
              <w:right w:val="nil"/>
            </w:tcBorders>
            <w:shd w:val="clear" w:color="auto" w:fill="D3DFEE"/>
          </w:tcPr>
          <w:p w:rsidR="00EC1B33" w:rsidRDefault="00EC1B33">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rsidR="00EC1B33" w:rsidRDefault="00EC1B33">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rsidR="00EC1B33" w:rsidRDefault="00EC1B33">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shd w:val="clear" w:color="auto" w:fill="D3DFEE"/>
          </w:tcPr>
          <w:p w:rsidR="00EC1B33" w:rsidRDefault="00EC1B33">
            <w:pPr>
              <w:widowControl w:val="0"/>
              <w:tabs>
                <w:tab w:val="center" w:pos="5400"/>
              </w:tabs>
              <w:spacing w:line="468" w:lineRule="exact"/>
              <w:rPr>
                <w:rFonts w:ascii="Times New Roman" w:hAnsi="Times New Roman" w:cs="Times New Roman"/>
                <w:color w:val="365F91"/>
                <w:sz w:val="24"/>
                <w:szCs w:val="24"/>
              </w:rPr>
            </w:pPr>
          </w:p>
        </w:tc>
      </w:tr>
      <w:tr w:rsidR="00EC1B33" w:rsidTr="00EC1B33">
        <w:tc>
          <w:tcPr>
            <w:tcW w:w="3528" w:type="dxa"/>
            <w:tcBorders>
              <w:top w:val="nil"/>
              <w:left w:val="nil"/>
              <w:bottom w:val="nil"/>
              <w:right w:val="nil"/>
            </w:tcBorders>
          </w:tcPr>
          <w:p w:rsidR="00EC1B33" w:rsidRDefault="00EC1B33">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rsidR="00EC1B33" w:rsidRDefault="00EC1B33">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rsidR="00EC1B33" w:rsidRDefault="00EC1B33">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tcPr>
          <w:p w:rsidR="00EC1B33" w:rsidRDefault="00EC1B33">
            <w:pPr>
              <w:widowControl w:val="0"/>
              <w:tabs>
                <w:tab w:val="center" w:pos="5400"/>
              </w:tabs>
              <w:spacing w:line="468" w:lineRule="exact"/>
              <w:rPr>
                <w:rFonts w:ascii="Times New Roman" w:hAnsi="Times New Roman" w:cs="Times New Roman"/>
                <w:color w:val="365F91"/>
                <w:sz w:val="24"/>
                <w:szCs w:val="24"/>
              </w:rPr>
            </w:pPr>
          </w:p>
        </w:tc>
      </w:tr>
      <w:tr w:rsidR="00EC1B33" w:rsidTr="00EC1B33">
        <w:tc>
          <w:tcPr>
            <w:tcW w:w="3528" w:type="dxa"/>
            <w:tcBorders>
              <w:top w:val="nil"/>
              <w:left w:val="nil"/>
              <w:bottom w:val="single" w:sz="8" w:space="0" w:color="4F81BD"/>
              <w:right w:val="nil"/>
            </w:tcBorders>
            <w:shd w:val="clear" w:color="auto" w:fill="D3DFEE"/>
          </w:tcPr>
          <w:p w:rsidR="00EC1B33" w:rsidRDefault="00EC1B33">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single" w:sz="8" w:space="0" w:color="4F81BD"/>
              <w:right w:val="nil"/>
            </w:tcBorders>
            <w:shd w:val="clear" w:color="auto" w:fill="D3DFEE"/>
          </w:tcPr>
          <w:p w:rsidR="00EC1B33" w:rsidRDefault="00EC1B33">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single" w:sz="8" w:space="0" w:color="4F81BD"/>
              <w:right w:val="nil"/>
            </w:tcBorders>
            <w:shd w:val="clear" w:color="auto" w:fill="D3DFEE"/>
          </w:tcPr>
          <w:p w:rsidR="00EC1B33" w:rsidRDefault="00EC1B33">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single" w:sz="8" w:space="0" w:color="4F81BD"/>
              <w:right w:val="nil"/>
            </w:tcBorders>
            <w:shd w:val="clear" w:color="auto" w:fill="D3DFEE"/>
          </w:tcPr>
          <w:p w:rsidR="00EC1B33" w:rsidRDefault="00EC1B33">
            <w:pPr>
              <w:widowControl w:val="0"/>
              <w:tabs>
                <w:tab w:val="center" w:pos="5400"/>
              </w:tabs>
              <w:spacing w:line="468" w:lineRule="exact"/>
              <w:rPr>
                <w:rFonts w:ascii="Times New Roman" w:hAnsi="Times New Roman" w:cs="Times New Roman"/>
                <w:color w:val="365F91"/>
                <w:sz w:val="24"/>
                <w:szCs w:val="24"/>
              </w:rPr>
            </w:pPr>
          </w:p>
        </w:tc>
      </w:tr>
    </w:tbl>
    <w:p w:rsidR="00EC1B33" w:rsidRDefault="00EC1B33" w:rsidP="00EC1B33">
      <w:pPr>
        <w:widowControl w:val="0"/>
        <w:tabs>
          <w:tab w:val="left" w:pos="450"/>
        </w:tabs>
        <w:spacing w:line="284" w:lineRule="exact"/>
        <w:ind w:left="450"/>
      </w:pPr>
    </w:p>
    <w:p w:rsidR="00EC1B33" w:rsidRDefault="00EC1B33" w:rsidP="00EC1B33">
      <w:pPr>
        <w:widowControl w:val="0"/>
        <w:tabs>
          <w:tab w:val="left" w:pos="450"/>
        </w:tabs>
        <w:spacing w:line="284" w:lineRule="exact"/>
        <w:ind w:left="450"/>
      </w:pPr>
    </w:p>
    <w:p w:rsidR="00BF7D73" w:rsidRPr="00046ECD" w:rsidRDefault="00BF7D73" w:rsidP="0060159F">
      <w:pPr>
        <w:widowControl w:val="0"/>
        <w:tabs>
          <w:tab w:val="left" w:pos="120"/>
        </w:tabs>
        <w:spacing w:line="331" w:lineRule="exact"/>
        <w:rPr>
          <w:rFonts w:ascii="Times New Roman" w:hAnsi="Times New Roman" w:cs="Times New Roman"/>
          <w:sz w:val="24"/>
          <w:szCs w:val="24"/>
        </w:rPr>
      </w:pPr>
    </w:p>
    <w:p w:rsidR="00BF7D73" w:rsidRPr="00046ECD" w:rsidRDefault="00BF7D73">
      <w:pPr>
        <w:widowControl w:val="0"/>
        <w:spacing w:line="40" w:lineRule="exact"/>
        <w:rPr>
          <w:rFonts w:ascii="Times New Roman" w:hAnsi="Times New Roman" w:cs="Times New Roman"/>
          <w:sz w:val="24"/>
          <w:szCs w:val="24"/>
        </w:rPr>
      </w:pPr>
      <w:r w:rsidRPr="00046ECD">
        <w:rPr>
          <w:rFonts w:ascii="Times New Roman" w:hAnsi="Times New Roman" w:cs="Times New Roman"/>
          <w:sz w:val="24"/>
          <w:szCs w:val="24"/>
        </w:rPr>
        <w:br w:type="page"/>
      </w:r>
    </w:p>
    <w:p w:rsidR="00BF7D73" w:rsidRDefault="00BF7D73" w:rsidP="00877894">
      <w:pPr>
        <w:pStyle w:val="Heading1"/>
      </w:pPr>
      <w:r>
        <w:lastRenderedPageBreak/>
        <w:t>Reliability Standard Language</w:t>
      </w:r>
    </w:p>
    <w:p w:rsidR="00BF7D73" w:rsidRPr="00877894" w:rsidRDefault="00BF7D73" w:rsidP="00877894"/>
    <w:p w:rsidR="00BF7D73" w:rsidRPr="00046ECD" w:rsidRDefault="00BF7D73">
      <w:pPr>
        <w:widowControl w:val="0"/>
        <w:shd w:val="clear" w:color="auto" w:fill="D3DCE9"/>
        <w:spacing w:line="120" w:lineRule="exact"/>
        <w:rPr>
          <w:rFonts w:ascii="Times New Roman" w:hAnsi="Times New Roman" w:cs="Times New Roman"/>
          <w:sz w:val="24"/>
          <w:szCs w:val="24"/>
        </w:rPr>
      </w:pPr>
    </w:p>
    <w:p w:rsidR="00BF7D73" w:rsidRPr="00046ECD" w:rsidRDefault="00BF7D73">
      <w:pPr>
        <w:widowControl w:val="0"/>
        <w:shd w:val="clear" w:color="auto" w:fill="D3DCE9"/>
        <w:tabs>
          <w:tab w:val="left" w:pos="120"/>
        </w:tabs>
        <w:spacing w:line="240" w:lineRule="exact"/>
        <w:rPr>
          <w:rFonts w:ascii="Times New Roman" w:hAnsi="Times New Roman" w:cs="Times New Roman"/>
          <w:b/>
          <w:bCs/>
          <w:color w:val="264D74"/>
          <w:sz w:val="24"/>
          <w:szCs w:val="24"/>
        </w:rPr>
      </w:pPr>
      <w:r w:rsidRPr="00046ECD">
        <w:rPr>
          <w:rFonts w:ascii="Times New Roman" w:hAnsi="Times New Roman" w:cs="Times New Roman"/>
          <w:sz w:val="24"/>
          <w:szCs w:val="24"/>
        </w:rPr>
        <w:tab/>
      </w:r>
      <w:r>
        <w:rPr>
          <w:rFonts w:ascii="Times New Roman" w:hAnsi="Times New Roman" w:cs="Times New Roman"/>
          <w:b/>
          <w:bCs/>
          <w:color w:val="264D74"/>
          <w:sz w:val="24"/>
          <w:szCs w:val="24"/>
        </w:rPr>
        <w:t>TPL-</w:t>
      </w:r>
      <w:r w:rsidRPr="00046ECD">
        <w:rPr>
          <w:rFonts w:ascii="Times New Roman" w:hAnsi="Times New Roman" w:cs="Times New Roman"/>
          <w:b/>
          <w:bCs/>
          <w:color w:val="264D74"/>
          <w:sz w:val="24"/>
          <w:szCs w:val="24"/>
        </w:rPr>
        <w:t>001</w:t>
      </w:r>
      <w:r>
        <w:rPr>
          <w:rFonts w:ascii="Times New Roman" w:hAnsi="Times New Roman" w:cs="Times New Roman"/>
          <w:b/>
          <w:bCs/>
          <w:color w:val="264D74"/>
          <w:sz w:val="24"/>
          <w:szCs w:val="24"/>
        </w:rPr>
        <w:t>-</w:t>
      </w:r>
      <w:r w:rsidRPr="00046ECD">
        <w:rPr>
          <w:rFonts w:ascii="Times New Roman" w:hAnsi="Times New Roman" w:cs="Times New Roman"/>
          <w:b/>
          <w:bCs/>
          <w:color w:val="264D74"/>
          <w:sz w:val="24"/>
          <w:szCs w:val="24"/>
        </w:rPr>
        <w:t>0</w:t>
      </w:r>
      <w:r w:rsidR="008D4243">
        <w:rPr>
          <w:rFonts w:ascii="Times New Roman" w:hAnsi="Times New Roman" w:cs="Times New Roman"/>
          <w:b/>
          <w:bCs/>
          <w:color w:val="264D74"/>
          <w:sz w:val="24"/>
          <w:szCs w:val="24"/>
        </w:rPr>
        <w:t>.1</w:t>
      </w:r>
      <w:r w:rsidRPr="00046ECD">
        <w:rPr>
          <w:rFonts w:ascii="Times New Roman" w:hAnsi="Times New Roman" w:cs="Times New Roman"/>
          <w:b/>
          <w:bCs/>
          <w:color w:val="264D74"/>
          <w:sz w:val="24"/>
          <w:szCs w:val="24"/>
        </w:rPr>
        <w:t xml:space="preserve"> </w:t>
      </w:r>
      <w:r>
        <w:rPr>
          <w:rFonts w:ascii="Times New Roman" w:hAnsi="Times New Roman" w:cs="Times New Roman"/>
          <w:b/>
          <w:bCs/>
          <w:color w:val="264D74"/>
          <w:sz w:val="24"/>
          <w:szCs w:val="24"/>
        </w:rPr>
        <w:t>—</w:t>
      </w:r>
      <w:r w:rsidRPr="00046ECD">
        <w:rPr>
          <w:rFonts w:ascii="Times New Roman" w:hAnsi="Times New Roman" w:cs="Times New Roman"/>
          <w:b/>
          <w:bCs/>
          <w:color w:val="264D74"/>
          <w:sz w:val="24"/>
          <w:szCs w:val="24"/>
        </w:rPr>
        <w:t xml:space="preserve"> System Performance Under Normal (No Contingency) Conditions (Category A)</w:t>
      </w:r>
    </w:p>
    <w:p w:rsidR="00BF7D73" w:rsidRPr="00046ECD" w:rsidRDefault="00BF7D73">
      <w:pPr>
        <w:widowControl w:val="0"/>
        <w:shd w:val="clear" w:color="auto" w:fill="D3DCE9"/>
        <w:spacing w:line="135" w:lineRule="exact"/>
        <w:rPr>
          <w:rFonts w:ascii="Times New Roman" w:hAnsi="Times New Roman" w:cs="Times New Roman"/>
          <w:sz w:val="24"/>
          <w:szCs w:val="24"/>
        </w:rPr>
      </w:pPr>
    </w:p>
    <w:p w:rsidR="00BF7D73" w:rsidRPr="00046ECD" w:rsidRDefault="00BF7D73">
      <w:pPr>
        <w:widowControl w:val="0"/>
        <w:spacing w:line="120" w:lineRule="exact"/>
        <w:rPr>
          <w:rFonts w:ascii="Times New Roman" w:hAnsi="Times New Roman" w:cs="Times New Roman"/>
          <w:sz w:val="24"/>
          <w:szCs w:val="24"/>
        </w:rPr>
      </w:pPr>
    </w:p>
    <w:p w:rsidR="00C11163" w:rsidRDefault="00C11163">
      <w:pPr>
        <w:widowControl w:val="0"/>
        <w:tabs>
          <w:tab w:val="left" w:pos="840"/>
        </w:tabs>
        <w:spacing w:line="294" w:lineRule="exact"/>
        <w:rPr>
          <w:rFonts w:ascii="Times New Roman" w:hAnsi="Times New Roman" w:cs="Times New Roman"/>
          <w:b/>
          <w:bCs/>
          <w:color w:val="264D74"/>
          <w:sz w:val="24"/>
          <w:szCs w:val="24"/>
        </w:rPr>
      </w:pPr>
    </w:p>
    <w:p w:rsidR="0048182D" w:rsidRPr="00046ECD" w:rsidRDefault="00BF7D73">
      <w:pPr>
        <w:widowControl w:val="0"/>
        <w:tabs>
          <w:tab w:val="left" w:pos="840"/>
        </w:tabs>
        <w:spacing w:line="294" w:lineRule="exact"/>
        <w:rPr>
          <w:rFonts w:ascii="Times New Roman" w:hAnsi="Times New Roman" w:cs="Times New Roman"/>
          <w:b/>
          <w:bCs/>
          <w:color w:val="264D74"/>
          <w:sz w:val="24"/>
          <w:szCs w:val="24"/>
        </w:rPr>
      </w:pPr>
      <w:r w:rsidRPr="00046ECD">
        <w:rPr>
          <w:rFonts w:ascii="Times New Roman" w:hAnsi="Times New Roman" w:cs="Times New Roman"/>
          <w:b/>
          <w:bCs/>
          <w:color w:val="264D74"/>
          <w:sz w:val="24"/>
          <w:szCs w:val="24"/>
        </w:rPr>
        <w:t xml:space="preserve">Purpose: </w:t>
      </w:r>
    </w:p>
    <w:p w:rsidR="0048182D" w:rsidRDefault="0048182D" w:rsidP="002E612E">
      <w:pPr>
        <w:widowControl w:val="0"/>
        <w:tabs>
          <w:tab w:val="left" w:pos="840"/>
        </w:tabs>
        <w:spacing w:line="240" w:lineRule="exact"/>
        <w:rPr>
          <w:rFonts w:ascii="Times New Roman" w:hAnsi="Times New Roman" w:cs="Times New Roman"/>
          <w:color w:val="000000"/>
          <w:sz w:val="24"/>
          <w:szCs w:val="24"/>
        </w:rPr>
      </w:pPr>
    </w:p>
    <w:p w:rsidR="00BF7D73" w:rsidRPr="00046ECD" w:rsidRDefault="00BF7D73" w:rsidP="002E612E">
      <w:pPr>
        <w:widowControl w:val="0"/>
        <w:tabs>
          <w:tab w:val="left" w:pos="840"/>
        </w:tabs>
        <w:spacing w:line="240" w:lineRule="exact"/>
        <w:rPr>
          <w:rFonts w:ascii="Times New Roman" w:hAnsi="Times New Roman" w:cs="Times New Roman"/>
          <w:color w:val="000000"/>
          <w:sz w:val="24"/>
          <w:szCs w:val="24"/>
        </w:rPr>
      </w:pPr>
      <w:r w:rsidRPr="00046ECD">
        <w:rPr>
          <w:rFonts w:ascii="Times New Roman" w:hAnsi="Times New Roman" w:cs="Times New Roman"/>
          <w:color w:val="000000"/>
          <w:sz w:val="24"/>
          <w:szCs w:val="24"/>
        </w:rPr>
        <w:t>System simulations and associated assessments are needed periodically to ensure that reliable systems are developed that meet specified performance requirements with sufficient lead time, and continue to be modified or upgraded as necessary to meet present and future system needs.</w:t>
      </w:r>
    </w:p>
    <w:p w:rsidR="00BF7D73" w:rsidRPr="00046ECD" w:rsidRDefault="00BF7D73" w:rsidP="00827F5F">
      <w:pPr>
        <w:widowControl w:val="0"/>
        <w:spacing w:line="240" w:lineRule="exact"/>
        <w:rPr>
          <w:rFonts w:ascii="Times New Roman" w:hAnsi="Times New Roman" w:cs="Times New Roman"/>
          <w:sz w:val="24"/>
          <w:szCs w:val="24"/>
        </w:rPr>
      </w:pPr>
    </w:p>
    <w:p w:rsidR="00BF7D73" w:rsidRPr="00046ECD" w:rsidRDefault="00BF7D73" w:rsidP="00827F5F">
      <w:pPr>
        <w:widowControl w:val="0"/>
        <w:tabs>
          <w:tab w:val="left" w:pos="840"/>
        </w:tabs>
        <w:spacing w:line="240" w:lineRule="exact"/>
        <w:rPr>
          <w:rFonts w:ascii="Times New Roman" w:hAnsi="Times New Roman" w:cs="Times New Roman"/>
          <w:sz w:val="24"/>
          <w:szCs w:val="24"/>
        </w:rPr>
      </w:pPr>
      <w:r w:rsidRPr="00046ECD">
        <w:rPr>
          <w:rFonts w:ascii="Times New Roman" w:hAnsi="Times New Roman" w:cs="Times New Roman"/>
          <w:sz w:val="24"/>
          <w:szCs w:val="24"/>
        </w:rPr>
        <w:tab/>
      </w:r>
    </w:p>
    <w:p w:rsidR="00BF7D73" w:rsidRPr="00046ECD" w:rsidRDefault="00BF7D73">
      <w:pPr>
        <w:widowControl w:val="0"/>
        <w:tabs>
          <w:tab w:val="left" w:pos="840"/>
        </w:tabs>
        <w:spacing w:line="294" w:lineRule="exact"/>
        <w:rPr>
          <w:rFonts w:ascii="Times New Roman" w:hAnsi="Times New Roman" w:cs="Times New Roman"/>
          <w:b/>
          <w:bCs/>
          <w:color w:val="264D74"/>
          <w:sz w:val="24"/>
          <w:szCs w:val="24"/>
        </w:rPr>
      </w:pPr>
      <w:r w:rsidRPr="00046ECD">
        <w:rPr>
          <w:rFonts w:ascii="Times New Roman" w:hAnsi="Times New Roman" w:cs="Times New Roman"/>
          <w:b/>
          <w:bCs/>
          <w:color w:val="264D74"/>
          <w:sz w:val="24"/>
          <w:szCs w:val="24"/>
        </w:rPr>
        <w:t>Applicability:</w:t>
      </w:r>
    </w:p>
    <w:p w:rsidR="00BF7D73" w:rsidRPr="00046ECD" w:rsidRDefault="00BF7D73">
      <w:pPr>
        <w:widowControl w:val="0"/>
        <w:tabs>
          <w:tab w:val="left" w:pos="900"/>
        </w:tabs>
        <w:spacing w:line="332" w:lineRule="exact"/>
        <w:rPr>
          <w:rFonts w:ascii="Times New Roman" w:hAnsi="Times New Roman" w:cs="Times New Roman"/>
          <w:color w:val="000000"/>
          <w:sz w:val="24"/>
          <w:szCs w:val="24"/>
        </w:rPr>
      </w:pPr>
      <w:r w:rsidRPr="00046ECD">
        <w:rPr>
          <w:rFonts w:ascii="Times New Roman" w:hAnsi="Times New Roman" w:cs="Times New Roman"/>
          <w:sz w:val="24"/>
          <w:szCs w:val="24"/>
        </w:rPr>
        <w:tab/>
      </w:r>
      <w:r w:rsidRPr="00046ECD">
        <w:rPr>
          <w:rFonts w:ascii="Times New Roman" w:hAnsi="Times New Roman" w:cs="Times New Roman"/>
          <w:color w:val="000000"/>
          <w:sz w:val="24"/>
          <w:szCs w:val="24"/>
        </w:rPr>
        <w:t>Planning Authority</w:t>
      </w:r>
    </w:p>
    <w:p w:rsidR="00BF7D73" w:rsidRPr="00046ECD" w:rsidRDefault="00BF7D73">
      <w:pPr>
        <w:widowControl w:val="0"/>
        <w:tabs>
          <w:tab w:val="left" w:pos="900"/>
        </w:tabs>
        <w:spacing w:line="290" w:lineRule="exact"/>
        <w:rPr>
          <w:rFonts w:ascii="Times New Roman" w:hAnsi="Times New Roman" w:cs="Times New Roman"/>
          <w:color w:val="000000"/>
          <w:sz w:val="24"/>
          <w:szCs w:val="24"/>
        </w:rPr>
      </w:pPr>
      <w:r w:rsidRPr="00046ECD">
        <w:rPr>
          <w:rFonts w:ascii="Times New Roman" w:hAnsi="Times New Roman" w:cs="Times New Roman"/>
          <w:sz w:val="24"/>
          <w:szCs w:val="24"/>
        </w:rPr>
        <w:tab/>
      </w:r>
      <w:r w:rsidRPr="00046ECD">
        <w:rPr>
          <w:rFonts w:ascii="Times New Roman" w:hAnsi="Times New Roman" w:cs="Times New Roman"/>
          <w:color w:val="000000"/>
          <w:sz w:val="24"/>
          <w:szCs w:val="24"/>
        </w:rPr>
        <w:t>Transmission Planner</w:t>
      </w:r>
    </w:p>
    <w:p w:rsidR="00BF7D73" w:rsidRPr="00046ECD" w:rsidRDefault="00BF7D73" w:rsidP="00827F5F">
      <w:pPr>
        <w:widowControl w:val="0"/>
        <w:spacing w:line="240" w:lineRule="exact"/>
        <w:rPr>
          <w:rFonts w:ascii="Times New Roman" w:hAnsi="Times New Roman" w:cs="Times New Roman"/>
          <w:sz w:val="24"/>
          <w:szCs w:val="24"/>
        </w:rPr>
      </w:pPr>
    </w:p>
    <w:p w:rsidR="00BF7D73" w:rsidRPr="00046ECD" w:rsidRDefault="00BF7D73" w:rsidP="00827F5F">
      <w:pPr>
        <w:widowControl w:val="0"/>
        <w:spacing w:line="240" w:lineRule="exact"/>
        <w:rPr>
          <w:rFonts w:ascii="Times New Roman" w:hAnsi="Times New Roman" w:cs="Times New Roman"/>
          <w:sz w:val="24"/>
          <w:szCs w:val="24"/>
        </w:rPr>
      </w:pPr>
    </w:p>
    <w:p w:rsidR="00BF7D73" w:rsidRPr="00512ADE" w:rsidRDefault="00BF7D73">
      <w:pPr>
        <w:widowControl w:val="0"/>
        <w:tabs>
          <w:tab w:val="left" w:pos="480"/>
        </w:tabs>
        <w:spacing w:line="290" w:lineRule="exact"/>
        <w:rPr>
          <w:rFonts w:ascii="Times New Roman" w:hAnsi="Times New Roman" w:cs="Times New Roman"/>
          <w:b/>
          <w:bCs/>
          <w:sz w:val="24"/>
          <w:szCs w:val="24"/>
        </w:rPr>
      </w:pPr>
      <w:r w:rsidRPr="00512ADE">
        <w:rPr>
          <w:rFonts w:ascii="Times New Roman" w:hAnsi="Times New Roman" w:cs="Times New Roman"/>
          <w:b/>
          <w:bCs/>
          <w:sz w:val="24"/>
          <w:szCs w:val="24"/>
        </w:rPr>
        <w:t xml:space="preserve">NERC BOT Approval Date: </w:t>
      </w:r>
      <w:r w:rsidR="00BE2931">
        <w:rPr>
          <w:rFonts w:ascii="Times New Roman" w:hAnsi="Times New Roman" w:cs="Times New Roman"/>
          <w:b/>
          <w:bCs/>
          <w:sz w:val="24"/>
          <w:szCs w:val="24"/>
        </w:rPr>
        <w:t>10</w:t>
      </w:r>
      <w:r w:rsidRPr="00512ADE">
        <w:rPr>
          <w:rFonts w:ascii="Times New Roman" w:hAnsi="Times New Roman" w:cs="Times New Roman"/>
          <w:b/>
          <w:bCs/>
          <w:sz w:val="24"/>
          <w:szCs w:val="24"/>
        </w:rPr>
        <w:t>/</w:t>
      </w:r>
      <w:r w:rsidR="00BE2931">
        <w:rPr>
          <w:rFonts w:ascii="Times New Roman" w:hAnsi="Times New Roman" w:cs="Times New Roman"/>
          <w:b/>
          <w:bCs/>
          <w:sz w:val="24"/>
          <w:szCs w:val="24"/>
        </w:rPr>
        <w:t>29</w:t>
      </w:r>
      <w:r w:rsidRPr="00512ADE">
        <w:rPr>
          <w:rFonts w:ascii="Times New Roman" w:hAnsi="Times New Roman" w:cs="Times New Roman"/>
          <w:b/>
          <w:bCs/>
          <w:sz w:val="24"/>
          <w:szCs w:val="24"/>
        </w:rPr>
        <w:t>/200</w:t>
      </w:r>
      <w:r w:rsidR="00BE2931">
        <w:rPr>
          <w:rFonts w:ascii="Times New Roman" w:hAnsi="Times New Roman" w:cs="Times New Roman"/>
          <w:b/>
          <w:bCs/>
          <w:sz w:val="24"/>
          <w:szCs w:val="24"/>
        </w:rPr>
        <w:t>8</w:t>
      </w:r>
    </w:p>
    <w:p w:rsidR="00BF7D73" w:rsidRPr="00512ADE" w:rsidRDefault="00BF7D73">
      <w:pPr>
        <w:widowControl w:val="0"/>
        <w:tabs>
          <w:tab w:val="left" w:pos="480"/>
        </w:tabs>
        <w:spacing w:line="240" w:lineRule="exact"/>
        <w:rPr>
          <w:rFonts w:ascii="Times New Roman" w:hAnsi="Times New Roman" w:cs="Times New Roman"/>
          <w:b/>
          <w:bCs/>
          <w:sz w:val="24"/>
          <w:szCs w:val="24"/>
        </w:rPr>
      </w:pPr>
      <w:r w:rsidRPr="00512ADE">
        <w:rPr>
          <w:rFonts w:ascii="Times New Roman" w:hAnsi="Times New Roman" w:cs="Times New Roman"/>
          <w:b/>
          <w:bCs/>
          <w:sz w:val="24"/>
          <w:szCs w:val="24"/>
        </w:rPr>
        <w:t xml:space="preserve">FERC Approval Date: </w:t>
      </w:r>
      <w:r w:rsidR="00BE2931">
        <w:rPr>
          <w:rFonts w:ascii="Times New Roman" w:hAnsi="Times New Roman" w:cs="Times New Roman"/>
          <w:b/>
          <w:bCs/>
          <w:sz w:val="24"/>
          <w:szCs w:val="24"/>
        </w:rPr>
        <w:t>5</w:t>
      </w:r>
      <w:r w:rsidRPr="00512ADE">
        <w:rPr>
          <w:rFonts w:ascii="Times New Roman" w:hAnsi="Times New Roman" w:cs="Times New Roman"/>
          <w:b/>
          <w:bCs/>
          <w:sz w:val="24"/>
          <w:szCs w:val="24"/>
        </w:rPr>
        <w:t>/1</w:t>
      </w:r>
      <w:r w:rsidR="00BE2931">
        <w:rPr>
          <w:rFonts w:ascii="Times New Roman" w:hAnsi="Times New Roman" w:cs="Times New Roman"/>
          <w:b/>
          <w:bCs/>
          <w:sz w:val="24"/>
          <w:szCs w:val="24"/>
        </w:rPr>
        <w:t>3</w:t>
      </w:r>
      <w:r w:rsidRPr="00512ADE">
        <w:rPr>
          <w:rFonts w:ascii="Times New Roman" w:hAnsi="Times New Roman" w:cs="Times New Roman"/>
          <w:b/>
          <w:bCs/>
          <w:sz w:val="24"/>
          <w:szCs w:val="24"/>
        </w:rPr>
        <w:t>/200</w:t>
      </w:r>
      <w:r w:rsidR="00BE2931">
        <w:rPr>
          <w:rFonts w:ascii="Times New Roman" w:hAnsi="Times New Roman" w:cs="Times New Roman"/>
          <w:b/>
          <w:bCs/>
          <w:sz w:val="24"/>
          <w:szCs w:val="24"/>
        </w:rPr>
        <w:t>9</w:t>
      </w:r>
    </w:p>
    <w:p w:rsidR="00BF7D73" w:rsidRPr="00512ADE" w:rsidRDefault="00BF7D73" w:rsidP="009472DA">
      <w:pPr>
        <w:widowControl w:val="0"/>
        <w:tabs>
          <w:tab w:val="left" w:pos="480"/>
        </w:tabs>
        <w:rPr>
          <w:rFonts w:ascii="Times New Roman" w:hAnsi="Times New Roman" w:cs="Times New Roman"/>
          <w:b/>
          <w:bCs/>
          <w:sz w:val="24"/>
          <w:szCs w:val="24"/>
        </w:rPr>
      </w:pPr>
      <w:r w:rsidRPr="00512ADE">
        <w:rPr>
          <w:rFonts w:ascii="Times New Roman" w:hAnsi="Times New Roman" w:cs="Times New Roman"/>
          <w:b/>
          <w:bCs/>
          <w:sz w:val="24"/>
          <w:szCs w:val="24"/>
        </w:rPr>
        <w:t xml:space="preserve">Reliability Standard Enforcement Date in the United States: </w:t>
      </w:r>
      <w:r w:rsidR="00BE2931">
        <w:rPr>
          <w:rFonts w:ascii="Times New Roman" w:hAnsi="Times New Roman" w:cs="Times New Roman"/>
          <w:b/>
          <w:bCs/>
          <w:sz w:val="24"/>
          <w:szCs w:val="24"/>
        </w:rPr>
        <w:t>5</w:t>
      </w:r>
      <w:r w:rsidRPr="00512ADE">
        <w:rPr>
          <w:rFonts w:ascii="Times New Roman" w:hAnsi="Times New Roman" w:cs="Times New Roman"/>
          <w:b/>
          <w:bCs/>
          <w:sz w:val="24"/>
          <w:szCs w:val="24"/>
        </w:rPr>
        <w:t>/1</w:t>
      </w:r>
      <w:r w:rsidR="00BE2931">
        <w:rPr>
          <w:rFonts w:ascii="Times New Roman" w:hAnsi="Times New Roman" w:cs="Times New Roman"/>
          <w:b/>
          <w:bCs/>
          <w:sz w:val="24"/>
          <w:szCs w:val="24"/>
        </w:rPr>
        <w:t>3</w:t>
      </w:r>
      <w:r w:rsidRPr="00512ADE">
        <w:rPr>
          <w:rFonts w:ascii="Times New Roman" w:hAnsi="Times New Roman" w:cs="Times New Roman"/>
          <w:b/>
          <w:bCs/>
          <w:sz w:val="24"/>
          <w:szCs w:val="24"/>
        </w:rPr>
        <w:t>/200</w:t>
      </w:r>
      <w:r w:rsidR="00BE2931">
        <w:rPr>
          <w:rFonts w:ascii="Times New Roman" w:hAnsi="Times New Roman" w:cs="Times New Roman"/>
          <w:b/>
          <w:bCs/>
          <w:sz w:val="24"/>
          <w:szCs w:val="24"/>
        </w:rPr>
        <w:t>9</w:t>
      </w:r>
    </w:p>
    <w:p w:rsidR="00BF7D73" w:rsidRDefault="00BF7D73">
      <w:pPr>
        <w:widowControl w:val="0"/>
        <w:spacing w:line="334" w:lineRule="exact"/>
        <w:rPr>
          <w:rFonts w:ascii="Times New Roman" w:hAnsi="Times New Roman" w:cs="Times New Roman"/>
          <w:b/>
          <w:bCs/>
          <w:color w:val="264D74"/>
          <w:sz w:val="24"/>
          <w:szCs w:val="24"/>
        </w:rPr>
      </w:pPr>
    </w:p>
    <w:p w:rsidR="00C11163" w:rsidRPr="00046ECD" w:rsidRDefault="00C11163">
      <w:pPr>
        <w:widowControl w:val="0"/>
        <w:spacing w:line="334" w:lineRule="exact"/>
        <w:rPr>
          <w:rFonts w:ascii="Times New Roman" w:hAnsi="Times New Roman" w:cs="Times New Roman"/>
          <w:b/>
          <w:bCs/>
          <w:color w:val="264D74"/>
          <w:sz w:val="24"/>
          <w:szCs w:val="24"/>
        </w:rPr>
      </w:pPr>
    </w:p>
    <w:p w:rsidR="00BF7D73" w:rsidRPr="00046ECD" w:rsidRDefault="00BF7D73">
      <w:pPr>
        <w:widowControl w:val="0"/>
        <w:spacing w:line="334" w:lineRule="exact"/>
        <w:rPr>
          <w:rFonts w:ascii="Times New Roman" w:hAnsi="Times New Roman" w:cs="Times New Roman"/>
          <w:sz w:val="24"/>
          <w:szCs w:val="24"/>
        </w:rPr>
      </w:pPr>
      <w:r w:rsidRPr="00046ECD">
        <w:rPr>
          <w:rFonts w:ascii="Times New Roman" w:hAnsi="Times New Roman" w:cs="Times New Roman"/>
          <w:b/>
          <w:bCs/>
          <w:color w:val="264D74"/>
          <w:sz w:val="24"/>
          <w:szCs w:val="24"/>
        </w:rPr>
        <w:t>Requirements</w:t>
      </w:r>
      <w:r w:rsidRPr="00046ECD">
        <w:rPr>
          <w:rFonts w:ascii="Times New Roman" w:hAnsi="Times New Roman" w:cs="Times New Roman"/>
          <w:sz w:val="24"/>
          <w:szCs w:val="24"/>
        </w:rPr>
        <w:t>:</w:t>
      </w:r>
    </w:p>
    <w:p w:rsidR="00BF7D73" w:rsidRPr="00046ECD" w:rsidRDefault="00BF7D73" w:rsidP="00A455CC">
      <w:pPr>
        <w:widowControl w:val="0"/>
        <w:rPr>
          <w:rFonts w:ascii="Times New Roman" w:hAnsi="Times New Roman" w:cs="Times New Roman"/>
          <w:sz w:val="24"/>
          <w:szCs w:val="24"/>
        </w:rPr>
      </w:pPr>
    </w:p>
    <w:p w:rsidR="00BF7D73" w:rsidRPr="00046ECD" w:rsidRDefault="00BF7D73" w:rsidP="002E612E">
      <w:pPr>
        <w:pStyle w:val="Requirement"/>
      </w:pPr>
      <w:r w:rsidRPr="00046ECD">
        <w:t>The Planning Authority and Transmission Planner shall each demonstrate through a valid assessment that its portion of the interconnected transmission system is planned such that, with all transmission facilities in service and with normal (pre-contingency) operating procedures in effect, the Network can be operated to supply projected customer demands and projected Firm (</w:t>
      </w:r>
      <w:r>
        <w:t>non-</w:t>
      </w:r>
      <w:r w:rsidRPr="00046ECD">
        <w:t xml:space="preserve">recallable reserved) Transmission Services at all Demand levels over the range of forecast system demands, under the conditions defined in Category A of Table I. </w:t>
      </w:r>
      <w:r>
        <w:t xml:space="preserve"> </w:t>
      </w:r>
      <w:r w:rsidRPr="00046ECD">
        <w:t>To be considered valid, the Planning Authority and Transmission Planner assessments shall:</w:t>
      </w:r>
    </w:p>
    <w:p w:rsidR="00BF7D73" w:rsidRPr="00046ECD" w:rsidRDefault="00BF7D73" w:rsidP="002E612E">
      <w:pPr>
        <w:pStyle w:val="Requirement"/>
        <w:numPr>
          <w:ilvl w:val="1"/>
          <w:numId w:val="1"/>
        </w:numPr>
      </w:pPr>
      <w:r w:rsidRPr="00046ECD">
        <w:t>Be made annually.</w:t>
      </w:r>
    </w:p>
    <w:p w:rsidR="00BF7D73" w:rsidRPr="00046ECD" w:rsidRDefault="00BF7D73" w:rsidP="002E612E">
      <w:pPr>
        <w:pStyle w:val="Requirement"/>
        <w:numPr>
          <w:ilvl w:val="1"/>
          <w:numId w:val="1"/>
        </w:numPr>
      </w:pPr>
      <w:r w:rsidRPr="00046ECD">
        <w:t>Be conducted for near-term (years one through five) and longer-term (years six through ten) planning horizons.</w:t>
      </w:r>
    </w:p>
    <w:p w:rsidR="00BF7D73" w:rsidRPr="00046ECD" w:rsidRDefault="00BF7D73" w:rsidP="002E612E">
      <w:pPr>
        <w:pStyle w:val="Requirement"/>
        <w:numPr>
          <w:ilvl w:val="1"/>
          <w:numId w:val="1"/>
        </w:numPr>
      </w:pPr>
      <w:r w:rsidRPr="00046ECD">
        <w:t xml:space="preserve">Be supported by a current or past study and/or system simulation testing that addresses each of the following categories, showing system performance following Category A of Table 1 (no contingencies). </w:t>
      </w:r>
      <w:r>
        <w:t xml:space="preserve"> </w:t>
      </w:r>
      <w:r w:rsidRPr="00046ECD">
        <w:t>The specific elements selected (from each of the following categories) shall be acceptable to the associated Regional Reliability Organization(s).</w:t>
      </w:r>
    </w:p>
    <w:p w:rsidR="00BF7D73" w:rsidRPr="00046ECD" w:rsidRDefault="00BF7D73" w:rsidP="002E612E">
      <w:pPr>
        <w:pStyle w:val="Requirement"/>
        <w:numPr>
          <w:ilvl w:val="2"/>
          <w:numId w:val="1"/>
        </w:numPr>
      </w:pPr>
      <w:r w:rsidRPr="00046ECD">
        <w:t>Cover critical system conditions and study years as deemed appropriate by the entity performing the study.</w:t>
      </w:r>
    </w:p>
    <w:p w:rsidR="00BF7D73" w:rsidRPr="00046ECD" w:rsidRDefault="00BF7D73" w:rsidP="002E612E">
      <w:pPr>
        <w:pStyle w:val="Requirement"/>
        <w:numPr>
          <w:ilvl w:val="2"/>
          <w:numId w:val="1"/>
        </w:numPr>
      </w:pPr>
      <w:r w:rsidRPr="00046ECD">
        <w:lastRenderedPageBreak/>
        <w:t>Be conducted annually unless changes to system conditions do not warrant such analyses.</w:t>
      </w:r>
    </w:p>
    <w:p w:rsidR="00BF7D73" w:rsidRPr="00046ECD" w:rsidRDefault="00BF7D73" w:rsidP="002E612E">
      <w:pPr>
        <w:pStyle w:val="Requirement"/>
        <w:numPr>
          <w:ilvl w:val="2"/>
          <w:numId w:val="1"/>
        </w:numPr>
      </w:pPr>
      <w:r w:rsidRPr="00046ECD">
        <w:t>Be conducted beyond the five-year horizon only as needed to address identified marginal conditions that may have longer lead-time solutions.</w:t>
      </w:r>
    </w:p>
    <w:p w:rsidR="00BF7D73" w:rsidRPr="00046ECD" w:rsidRDefault="00BF7D73" w:rsidP="002E612E">
      <w:pPr>
        <w:pStyle w:val="Requirement"/>
        <w:numPr>
          <w:ilvl w:val="2"/>
          <w:numId w:val="1"/>
        </w:numPr>
      </w:pPr>
      <w:r w:rsidRPr="00046ECD">
        <w:t>Have established normal (pre-contingency) operating procedures in place.</w:t>
      </w:r>
    </w:p>
    <w:p w:rsidR="00BF7D73" w:rsidRPr="00046ECD" w:rsidRDefault="00BF7D73" w:rsidP="002E612E">
      <w:pPr>
        <w:pStyle w:val="Requirement"/>
        <w:numPr>
          <w:ilvl w:val="2"/>
          <w:numId w:val="1"/>
        </w:numPr>
      </w:pPr>
      <w:r w:rsidRPr="00046ECD">
        <w:t>Have all projected firm transfers modeled.</w:t>
      </w:r>
    </w:p>
    <w:p w:rsidR="00BF7D73" w:rsidRPr="00046ECD" w:rsidRDefault="00BF7D73" w:rsidP="002E612E">
      <w:pPr>
        <w:pStyle w:val="Requirement"/>
        <w:numPr>
          <w:ilvl w:val="2"/>
          <w:numId w:val="1"/>
        </w:numPr>
      </w:pPr>
      <w:r w:rsidRPr="00046ECD">
        <w:t>Be performed for selected demand levels over the range of forecast system demands.</w:t>
      </w:r>
    </w:p>
    <w:p w:rsidR="00BF7D73" w:rsidRPr="00046ECD" w:rsidRDefault="00BF7D73" w:rsidP="002E612E">
      <w:pPr>
        <w:pStyle w:val="Requirement"/>
        <w:numPr>
          <w:ilvl w:val="2"/>
          <w:numId w:val="1"/>
        </w:numPr>
      </w:pPr>
      <w:r w:rsidRPr="00046ECD">
        <w:t>Demonstrate that system performance meets Table 1 for Category A (no contingencies).</w:t>
      </w:r>
    </w:p>
    <w:p w:rsidR="00BF7D73" w:rsidRPr="00046ECD" w:rsidRDefault="00BF7D73" w:rsidP="002E612E">
      <w:pPr>
        <w:pStyle w:val="Requirement"/>
        <w:numPr>
          <w:ilvl w:val="2"/>
          <w:numId w:val="1"/>
        </w:numPr>
      </w:pPr>
      <w:r w:rsidRPr="00046ECD">
        <w:t>Include existing and planned facilities.</w:t>
      </w:r>
    </w:p>
    <w:p w:rsidR="00BF7D73" w:rsidRPr="00046ECD" w:rsidRDefault="00BF7D73" w:rsidP="002E612E">
      <w:pPr>
        <w:pStyle w:val="Requirement"/>
        <w:numPr>
          <w:ilvl w:val="2"/>
          <w:numId w:val="1"/>
        </w:numPr>
      </w:pPr>
      <w:r w:rsidRPr="00046ECD">
        <w:t>Include Reactive Power resources to ensure that adequate reactive resources are available to meet system performance.</w:t>
      </w:r>
    </w:p>
    <w:p w:rsidR="00BF7D73" w:rsidRPr="00046ECD" w:rsidRDefault="00BF7D73" w:rsidP="002E612E">
      <w:pPr>
        <w:pStyle w:val="Requirement"/>
        <w:numPr>
          <w:ilvl w:val="1"/>
          <w:numId w:val="1"/>
        </w:numPr>
      </w:pPr>
      <w:r w:rsidRPr="00046ECD">
        <w:t>Address any planned upgrades needed to meet the performance requirements of Category A.</w:t>
      </w:r>
    </w:p>
    <w:p w:rsidR="00BF7D73" w:rsidRPr="00046ECD" w:rsidRDefault="00BF7D73" w:rsidP="00A455CC">
      <w:pPr>
        <w:widowControl w:val="0"/>
        <w:tabs>
          <w:tab w:val="left" w:pos="720"/>
        </w:tabs>
        <w:spacing w:line="360" w:lineRule="exact"/>
        <w:ind w:left="720"/>
        <w:rPr>
          <w:rFonts w:ascii="Times New Roman" w:hAnsi="Times New Roman" w:cs="Times New Roman"/>
          <w:b/>
          <w:bCs/>
          <w:color w:val="264D74"/>
          <w:sz w:val="24"/>
          <w:szCs w:val="24"/>
        </w:rPr>
      </w:pPr>
    </w:p>
    <w:p w:rsidR="00BF7D73" w:rsidRPr="00046ECD" w:rsidRDefault="007F77D4" w:rsidP="007F77D4">
      <w:pPr>
        <w:widowControl w:val="0"/>
        <w:tabs>
          <w:tab w:val="left" w:pos="720"/>
        </w:tabs>
        <w:spacing w:line="294" w:lineRule="exact"/>
        <w:ind w:left="720"/>
        <w:rPr>
          <w:rFonts w:ascii="Times New Roman" w:hAnsi="Times New Roman" w:cs="Times New Roman"/>
          <w:sz w:val="24"/>
          <w:szCs w:val="24"/>
        </w:rPr>
      </w:pPr>
      <w:r w:rsidRPr="004E3DD5">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BF7D73" w:rsidRPr="00046ECD" w:rsidRDefault="00BF7D73" w:rsidP="002E61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046ECD">
        <w:rPr>
          <w:rFonts w:ascii="Times New Roman" w:hAnsi="Times New Roman" w:cs="Times New Roman"/>
          <w:bCs/>
          <w:color w:val="264D74"/>
          <w:sz w:val="24"/>
          <w:szCs w:val="24"/>
        </w:rPr>
        <w:t xml:space="preserve"> </w:t>
      </w:r>
    </w:p>
    <w:p w:rsidR="00BF7D73" w:rsidRPr="00046ECD" w:rsidRDefault="00BF7D73" w:rsidP="002E612E">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7C030D" w:rsidRDefault="007C030D" w:rsidP="007C030D">
      <w:pPr>
        <w:pStyle w:val="Heading1"/>
        <w:rPr>
          <w:color w:val="365F91"/>
          <w:sz w:val="24"/>
          <w:szCs w:val="24"/>
        </w:rPr>
      </w:pPr>
    </w:p>
    <w:p w:rsidR="007C030D" w:rsidRPr="0061524F" w:rsidRDefault="007C030D" w:rsidP="007C030D">
      <w:pPr>
        <w:pStyle w:val="Heading1"/>
        <w:rPr>
          <w:color w:val="365F91"/>
        </w:rPr>
      </w:pPr>
      <w:r w:rsidRPr="0061524F">
        <w:rPr>
          <w:color w:val="365F91"/>
        </w:rPr>
        <w:t>R1 Supporting Evidence and Documentation</w:t>
      </w:r>
    </w:p>
    <w:p w:rsidR="007C030D" w:rsidRDefault="007C030D" w:rsidP="007C030D">
      <w:pPr>
        <w:widowControl w:val="0"/>
        <w:spacing w:line="266" w:lineRule="exact"/>
        <w:rPr>
          <w:rFonts w:ascii="Times New Roman" w:hAnsi="Times New Roman" w:cs="Times New Roman"/>
          <w:b/>
          <w:bCs/>
          <w:color w:val="FF0000"/>
          <w:sz w:val="24"/>
          <w:szCs w:val="24"/>
        </w:rPr>
      </w:pPr>
    </w:p>
    <w:p w:rsidR="007C030D" w:rsidRDefault="007C030D" w:rsidP="007C030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C030D" w:rsidRDefault="007C030D" w:rsidP="007C030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C030D" w:rsidTr="007C030D">
        <w:trPr>
          <w:gridAfter w:val="1"/>
          <w:wAfter w:w="1224" w:type="dxa"/>
          <w:trHeight w:val="945"/>
        </w:trPr>
        <w:tc>
          <w:tcPr>
            <w:tcW w:w="1098" w:type="dxa"/>
            <w:tcBorders>
              <w:top w:val="nil"/>
              <w:left w:val="nil"/>
              <w:bottom w:val="nil"/>
              <w:right w:val="nil"/>
            </w:tcBorders>
          </w:tcPr>
          <w:p w:rsidR="007C030D" w:rsidRDefault="007C030D">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C030D" w:rsidRDefault="007C030D">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C030D" w:rsidRDefault="007C030D">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C030D" w:rsidTr="007C030D">
        <w:tc>
          <w:tcPr>
            <w:tcW w:w="7848" w:type="dxa"/>
            <w:gridSpan w:val="2"/>
            <w:tcBorders>
              <w:top w:val="single" w:sz="8" w:space="0" w:color="4F81BD"/>
              <w:left w:val="nil"/>
              <w:bottom w:val="single" w:sz="8" w:space="0" w:color="4F81BD"/>
              <w:right w:val="nil"/>
            </w:tcBorders>
            <w:hideMark/>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C030D" w:rsidRDefault="007C030D">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C030D" w:rsidRDefault="007C030D">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C030D" w:rsidTr="007C030D">
        <w:tc>
          <w:tcPr>
            <w:tcW w:w="78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hideMark/>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single" w:sz="8" w:space="0" w:color="4F81BD"/>
              <w:right w:val="nil"/>
            </w:tcBorders>
            <w:shd w:val="clear" w:color="auto" w:fill="DBE5F1"/>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bl>
    <w:p w:rsidR="007F77D4" w:rsidRPr="00046ECD" w:rsidRDefault="007F77D4" w:rsidP="007F77D4">
      <w:pPr>
        <w:widowControl w:val="0"/>
        <w:spacing w:line="734" w:lineRule="exact"/>
        <w:rPr>
          <w:rFonts w:ascii="Times New Roman" w:hAnsi="Times New Roman" w:cs="Times New Roman"/>
          <w:b/>
          <w:color w:val="C00000"/>
          <w:sz w:val="24"/>
          <w:szCs w:val="24"/>
        </w:rPr>
      </w:pPr>
      <w:r w:rsidRPr="00046ECD">
        <w:rPr>
          <w:rFonts w:ascii="Times New Roman" w:hAnsi="Times New Roman" w:cs="Times New Roman"/>
          <w:b/>
          <w:i/>
          <w:iCs/>
          <w:color w:val="C00000"/>
          <w:sz w:val="24"/>
          <w:szCs w:val="24"/>
        </w:rPr>
        <w:t>This section must be completed by the Compliance Enforcement Authority.</w:t>
      </w:r>
    </w:p>
    <w:p w:rsidR="007F77D4" w:rsidRPr="00046ECD" w:rsidRDefault="007F77D4" w:rsidP="007F77D4">
      <w:pPr>
        <w:widowControl w:val="0"/>
        <w:spacing w:line="734" w:lineRule="exact"/>
        <w:rPr>
          <w:rFonts w:ascii="Times New Roman" w:hAnsi="Times New Roman" w:cs="Times New Roman"/>
          <w:b/>
          <w:bCs/>
          <w:color w:val="264D74"/>
          <w:sz w:val="24"/>
          <w:szCs w:val="24"/>
        </w:rPr>
      </w:pPr>
      <w:r w:rsidRPr="00046ECD">
        <w:rPr>
          <w:rFonts w:ascii="Times New Roman" w:hAnsi="Times New Roman" w:cs="Times New Roman"/>
          <w:sz w:val="24"/>
          <w:szCs w:val="24"/>
        </w:rPr>
        <w:lastRenderedPageBreak/>
        <w:tab/>
      </w:r>
      <w:r w:rsidRPr="00046ECD">
        <w:rPr>
          <w:rFonts w:ascii="Times New Roman" w:hAnsi="Times New Roman" w:cs="Times New Roman"/>
          <w:b/>
          <w:bCs/>
          <w:color w:val="264D74"/>
          <w:sz w:val="24"/>
          <w:szCs w:val="24"/>
        </w:rPr>
        <w:t xml:space="preserve">Compliance Assessment Approach Specific to </w:t>
      </w:r>
      <w:r w:rsidRPr="00046ECD">
        <w:rPr>
          <w:rFonts w:ascii="Times New Roman" w:hAnsi="Times New Roman" w:cs="Times New Roman"/>
          <w:b/>
          <w:bCs/>
          <w:color w:val="264D74"/>
          <w:sz w:val="24"/>
          <w:szCs w:val="24"/>
        </w:rPr>
        <w:tab/>
        <w:t>TPL</w:t>
      </w:r>
      <w:r>
        <w:rPr>
          <w:rFonts w:ascii="Times New Roman" w:hAnsi="Times New Roman" w:cs="Times New Roman"/>
          <w:b/>
          <w:bCs/>
          <w:color w:val="264D74"/>
          <w:sz w:val="24"/>
          <w:szCs w:val="24"/>
        </w:rPr>
        <w:t>-</w:t>
      </w:r>
      <w:r w:rsidRPr="00046ECD">
        <w:rPr>
          <w:rFonts w:ascii="Times New Roman" w:hAnsi="Times New Roman" w:cs="Times New Roman"/>
          <w:b/>
          <w:bCs/>
          <w:color w:val="264D74"/>
          <w:sz w:val="24"/>
          <w:szCs w:val="24"/>
        </w:rPr>
        <w:t>001</w:t>
      </w:r>
      <w:r w:rsidR="00BE2931">
        <w:rPr>
          <w:rFonts w:ascii="Times New Roman" w:hAnsi="Times New Roman" w:cs="Times New Roman"/>
          <w:b/>
          <w:bCs/>
          <w:color w:val="264D74"/>
          <w:sz w:val="24"/>
          <w:szCs w:val="24"/>
        </w:rPr>
        <w:t>-0</w:t>
      </w:r>
      <w:r w:rsidR="008D4243">
        <w:rPr>
          <w:rFonts w:ascii="Times New Roman" w:hAnsi="Times New Roman" w:cs="Times New Roman"/>
          <w:b/>
          <w:bCs/>
          <w:color w:val="264D74"/>
          <w:sz w:val="24"/>
          <w:szCs w:val="24"/>
        </w:rPr>
        <w:t>.1</w:t>
      </w:r>
      <w:r w:rsidRPr="00046ECD">
        <w:rPr>
          <w:rFonts w:ascii="Times New Roman" w:hAnsi="Times New Roman" w:cs="Times New Roman"/>
          <w:b/>
          <w:bCs/>
          <w:color w:val="264D74"/>
          <w:sz w:val="24"/>
          <w:szCs w:val="24"/>
        </w:rPr>
        <w:t xml:space="preserve"> R1.</w:t>
      </w:r>
    </w:p>
    <w:p w:rsidR="007F77D4" w:rsidRPr="00046ECD" w:rsidRDefault="007F77D4" w:rsidP="007F77D4">
      <w:pPr>
        <w:widowControl w:val="0"/>
        <w:spacing w:line="147" w:lineRule="exact"/>
        <w:rPr>
          <w:rFonts w:ascii="Times New Roman" w:hAnsi="Times New Roman" w:cs="Times New Roman"/>
          <w:sz w:val="24"/>
          <w:szCs w:val="24"/>
        </w:rPr>
      </w:pPr>
    </w:p>
    <w:p w:rsidR="007F77D4" w:rsidRPr="007F77D4" w:rsidRDefault="007F77D4" w:rsidP="007F77D4">
      <w:pPr>
        <w:widowControl w:val="0"/>
        <w:tabs>
          <w:tab w:val="left" w:pos="1065"/>
        </w:tabs>
        <w:spacing w:line="240" w:lineRule="exact"/>
        <w:rPr>
          <w:rFonts w:ascii="Times New Roman" w:hAnsi="Times New Roman" w:cs="Times New Roman"/>
          <w:b/>
          <w:bCs/>
          <w:color w:val="365F91"/>
          <w:sz w:val="24"/>
          <w:szCs w:val="24"/>
        </w:rPr>
      </w:pPr>
      <w:r w:rsidRPr="007F77D4">
        <w:rPr>
          <w:rFonts w:ascii="Times New Roman" w:hAnsi="Times New Roman" w:cs="Times New Roman"/>
          <w:color w:val="365F91"/>
          <w:sz w:val="24"/>
          <w:szCs w:val="24"/>
        </w:rPr>
        <w:t xml:space="preserve">       </w:t>
      </w:r>
      <w:r w:rsidRPr="007F77D4">
        <w:rPr>
          <w:rFonts w:ascii="Times New Roman" w:hAnsi="Times New Roman" w:cs="Times New Roman"/>
          <w:b/>
          <w:bCs/>
          <w:color w:val="365F91"/>
          <w:sz w:val="24"/>
          <w:szCs w:val="24"/>
        </w:rPr>
        <w:t>Note: Requirements R1.1, R1.2, R1.3 and R1.4 refer to the Assessment.</w:t>
      </w:r>
    </w:p>
    <w:p w:rsidR="007F77D4" w:rsidRPr="007F77D4" w:rsidRDefault="007F77D4" w:rsidP="007F77D4">
      <w:pPr>
        <w:widowControl w:val="0"/>
        <w:tabs>
          <w:tab w:val="left" w:pos="1620"/>
        </w:tabs>
        <w:spacing w:line="284" w:lineRule="exact"/>
        <w:ind w:left="1620" w:hanging="1620"/>
        <w:rPr>
          <w:rFonts w:ascii="Times New Roman" w:hAnsi="Times New Roman" w:cs="Times New Roman"/>
          <w:b/>
          <w:bCs/>
          <w:color w:val="365F91"/>
          <w:sz w:val="24"/>
          <w:szCs w:val="24"/>
        </w:rPr>
      </w:pPr>
      <w:r w:rsidRPr="007F77D4">
        <w:rPr>
          <w:rFonts w:ascii="Times New Roman" w:hAnsi="Times New Roman" w:cs="Times New Roman"/>
          <w:b/>
          <w:bCs/>
          <w:color w:val="365F91"/>
          <w:sz w:val="24"/>
          <w:szCs w:val="24"/>
        </w:rPr>
        <w:t xml:space="preserve">       Note: Requirements R1.3.1 thru R1.3.9 refer to the studies referenced in R1.3.</w:t>
      </w:r>
    </w:p>
    <w:p w:rsidR="007F77D4" w:rsidRPr="007F77D4" w:rsidRDefault="007F77D4" w:rsidP="007F77D4">
      <w:pPr>
        <w:widowControl w:val="0"/>
        <w:tabs>
          <w:tab w:val="left" w:pos="1080"/>
          <w:tab w:val="left" w:pos="1620"/>
        </w:tabs>
        <w:spacing w:line="284" w:lineRule="exact"/>
        <w:ind w:left="1620" w:hanging="1620"/>
        <w:rPr>
          <w:rFonts w:ascii="Times New Roman" w:hAnsi="Times New Roman" w:cs="Times New Roman"/>
          <w:color w:val="365F91"/>
          <w:sz w:val="24"/>
          <w:szCs w:val="24"/>
        </w:rPr>
      </w:pPr>
    </w:p>
    <w:p w:rsidR="007F77D4" w:rsidRPr="007F77D4" w:rsidRDefault="007F77D4" w:rsidP="007F77D4">
      <w:pPr>
        <w:ind w:left="810" w:hanging="810"/>
        <w:rPr>
          <w:rFonts w:ascii="Times New Roman" w:hAnsi="Times New Roman" w:cs="Times New Roman"/>
          <w:color w:val="365F91"/>
          <w:sz w:val="24"/>
          <w:szCs w:val="24"/>
        </w:rPr>
      </w:pPr>
      <w:r w:rsidRPr="007F77D4">
        <w:rPr>
          <w:rFonts w:ascii="Times New Roman" w:hAnsi="Times New Roman" w:cs="Times New Roman"/>
          <w:color w:val="365F91"/>
          <w:sz w:val="24"/>
          <w:szCs w:val="24"/>
        </w:rPr>
        <w:t xml:space="preserve">______ </w:t>
      </w:r>
      <w:r w:rsidR="0002568D" w:rsidRPr="0002568D">
        <w:rPr>
          <w:rFonts w:ascii="Times New Roman" w:hAnsi="Times New Roman" w:cs="Times New Roman"/>
          <w:color w:val="365F91"/>
          <w:sz w:val="24"/>
          <w:szCs w:val="24"/>
        </w:rPr>
        <w:t>Determine if entity has completed an Assessment that studies if its portion of the interconnected transmission system is planned to meet the requirements of R1</w:t>
      </w:r>
      <w:r w:rsidRPr="007F77D4">
        <w:rPr>
          <w:rFonts w:ascii="Times New Roman" w:hAnsi="Times New Roman" w:cs="Times New Roman"/>
          <w:color w:val="365F91"/>
          <w:sz w:val="24"/>
          <w:szCs w:val="24"/>
        </w:rPr>
        <w:t>.</w:t>
      </w:r>
    </w:p>
    <w:p w:rsidR="007F77D4" w:rsidRPr="007F77D4" w:rsidRDefault="007F77D4" w:rsidP="007F77D4">
      <w:pPr>
        <w:rPr>
          <w:rFonts w:ascii="Times New Roman" w:hAnsi="Times New Roman" w:cs="Times New Roman"/>
          <w:color w:val="365F91"/>
          <w:sz w:val="24"/>
          <w:szCs w:val="24"/>
        </w:rPr>
      </w:pPr>
    </w:p>
    <w:p w:rsidR="007F77D4" w:rsidRPr="007F77D4" w:rsidRDefault="007F77D4" w:rsidP="007F77D4">
      <w:pPr>
        <w:ind w:left="36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Confirm that the above Assessment is conducted annually.</w:t>
      </w:r>
    </w:p>
    <w:p w:rsidR="007F77D4" w:rsidRPr="007F77D4" w:rsidRDefault="007F77D4" w:rsidP="007F77D4">
      <w:pPr>
        <w:ind w:left="360"/>
        <w:rPr>
          <w:rFonts w:ascii="Times New Roman" w:hAnsi="Times New Roman" w:cs="Times New Roman"/>
          <w:color w:val="365F91"/>
          <w:sz w:val="24"/>
          <w:szCs w:val="24"/>
        </w:rPr>
      </w:pPr>
    </w:p>
    <w:p w:rsidR="007F77D4" w:rsidRPr="007F77D4" w:rsidRDefault="007F77D4" w:rsidP="007F77D4">
      <w:pPr>
        <w:ind w:left="36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Confirm that the Assessment is both for the:</w:t>
      </w:r>
    </w:p>
    <w:p w:rsidR="007F77D4" w:rsidRPr="007F77D4" w:rsidRDefault="007F77D4" w:rsidP="007F77D4">
      <w:pPr>
        <w:ind w:left="360"/>
        <w:rPr>
          <w:rFonts w:ascii="Times New Roman" w:hAnsi="Times New Roman" w:cs="Times New Roman"/>
          <w:color w:val="365F91"/>
          <w:sz w:val="24"/>
          <w:szCs w:val="24"/>
        </w:rPr>
      </w:pPr>
    </w:p>
    <w:p w:rsidR="007F77D4" w:rsidRPr="007F77D4" w:rsidRDefault="007F77D4" w:rsidP="007F77D4">
      <w:pPr>
        <w:ind w:left="108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______1-5 year planning horizon range</w:t>
      </w:r>
    </w:p>
    <w:p w:rsidR="007F77D4" w:rsidRPr="007F77D4" w:rsidRDefault="007F77D4" w:rsidP="007F77D4">
      <w:pPr>
        <w:ind w:left="108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______6-10 year planning horizon range</w:t>
      </w:r>
    </w:p>
    <w:p w:rsidR="007F77D4" w:rsidRPr="007F77D4" w:rsidRDefault="007F77D4" w:rsidP="007F77D4">
      <w:pPr>
        <w:ind w:left="1080"/>
        <w:rPr>
          <w:rFonts w:ascii="Times New Roman" w:hAnsi="Times New Roman" w:cs="Times New Roman"/>
          <w:color w:val="365F91"/>
          <w:sz w:val="24"/>
          <w:szCs w:val="24"/>
        </w:rPr>
      </w:pPr>
    </w:p>
    <w:p w:rsidR="007F77D4" w:rsidRPr="007F77D4" w:rsidRDefault="007F77D4" w:rsidP="007F77D4">
      <w:pPr>
        <w:ind w:left="1080" w:hanging="72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Confirm that the Assessment is supported by one or more current Study(ies) or past Studies and/or system simulations testing that address(es) the following categories showing system performance following Category A of Table 1 (no contingencies).</w:t>
      </w:r>
    </w:p>
    <w:p w:rsidR="007F77D4" w:rsidRPr="007F77D4" w:rsidRDefault="007F77D4" w:rsidP="007F77D4">
      <w:pPr>
        <w:ind w:left="360"/>
        <w:rPr>
          <w:rFonts w:ascii="Times New Roman" w:hAnsi="Times New Roman" w:cs="Times New Roman"/>
          <w:color w:val="365F91"/>
          <w:sz w:val="24"/>
          <w:szCs w:val="24"/>
        </w:rPr>
      </w:pPr>
    </w:p>
    <w:p w:rsidR="007F77D4" w:rsidRPr="007F77D4" w:rsidRDefault="007F77D4" w:rsidP="007F77D4">
      <w:pPr>
        <w:ind w:left="1890" w:hanging="81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Cover critical system conditions and study years as deemed appropriate by the entity performing the study.</w:t>
      </w:r>
    </w:p>
    <w:p w:rsidR="007F77D4" w:rsidRPr="007F77D4" w:rsidRDefault="007F77D4" w:rsidP="007F77D4">
      <w:pPr>
        <w:ind w:left="1080"/>
        <w:rPr>
          <w:rFonts w:ascii="Times New Roman" w:hAnsi="Times New Roman" w:cs="Times New Roman"/>
          <w:color w:val="365F91"/>
          <w:sz w:val="24"/>
          <w:szCs w:val="24"/>
        </w:rPr>
      </w:pPr>
    </w:p>
    <w:p w:rsidR="007F77D4" w:rsidRPr="007F77D4" w:rsidRDefault="007F77D4" w:rsidP="007F77D4">
      <w:pPr>
        <w:ind w:left="1890" w:hanging="81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Be conducted annually unless changes to system conditions do not warrant such analyses.</w:t>
      </w:r>
    </w:p>
    <w:p w:rsidR="007F77D4" w:rsidRPr="007F77D4" w:rsidRDefault="007F77D4" w:rsidP="007F77D4">
      <w:pPr>
        <w:ind w:left="1080"/>
        <w:rPr>
          <w:rFonts w:ascii="Times New Roman" w:hAnsi="Times New Roman" w:cs="Times New Roman"/>
          <w:color w:val="365F91"/>
          <w:sz w:val="24"/>
          <w:szCs w:val="24"/>
        </w:rPr>
      </w:pPr>
    </w:p>
    <w:p w:rsidR="007F77D4" w:rsidRPr="007F77D4" w:rsidRDefault="007F77D4" w:rsidP="007F77D4">
      <w:pPr>
        <w:ind w:left="1800" w:hanging="72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Be conducted beyond the five-year horizon only as needed to address identified marginal conditions that may have longer lead-time solutions.</w:t>
      </w:r>
    </w:p>
    <w:p w:rsidR="007F77D4" w:rsidRPr="007F77D4" w:rsidRDefault="007F77D4" w:rsidP="007F77D4">
      <w:pPr>
        <w:ind w:left="1080"/>
        <w:rPr>
          <w:rFonts w:ascii="Times New Roman" w:hAnsi="Times New Roman" w:cs="Times New Roman"/>
          <w:color w:val="365F91"/>
          <w:sz w:val="24"/>
          <w:szCs w:val="24"/>
        </w:rPr>
      </w:pPr>
    </w:p>
    <w:p w:rsidR="007F77D4" w:rsidRPr="007F77D4" w:rsidRDefault="007F77D4" w:rsidP="007F77D4">
      <w:pPr>
        <w:ind w:left="108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Have established normal (pre-contingency) operating procedures in place.</w:t>
      </w:r>
    </w:p>
    <w:p w:rsidR="007F77D4" w:rsidRPr="007F77D4" w:rsidRDefault="007F77D4" w:rsidP="007F77D4">
      <w:pPr>
        <w:ind w:left="1080"/>
        <w:rPr>
          <w:rFonts w:ascii="Times New Roman" w:hAnsi="Times New Roman" w:cs="Times New Roman"/>
          <w:color w:val="365F91"/>
          <w:sz w:val="24"/>
          <w:szCs w:val="24"/>
        </w:rPr>
      </w:pPr>
    </w:p>
    <w:p w:rsidR="007F77D4" w:rsidRPr="007F77D4" w:rsidRDefault="007F77D4" w:rsidP="007F77D4">
      <w:pPr>
        <w:ind w:left="108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Have all projected firm transfers modeled.</w:t>
      </w:r>
    </w:p>
    <w:p w:rsidR="007F77D4" w:rsidRPr="007F77D4" w:rsidRDefault="007F77D4" w:rsidP="007F77D4">
      <w:pPr>
        <w:ind w:left="1080"/>
        <w:rPr>
          <w:rFonts w:ascii="Times New Roman" w:hAnsi="Times New Roman" w:cs="Times New Roman"/>
          <w:color w:val="365F91"/>
          <w:sz w:val="24"/>
          <w:szCs w:val="24"/>
        </w:rPr>
      </w:pPr>
    </w:p>
    <w:p w:rsidR="007F77D4" w:rsidRPr="007F77D4" w:rsidRDefault="007F77D4" w:rsidP="007F77D4">
      <w:pPr>
        <w:ind w:left="1800" w:hanging="72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Be performed for selected demand levels over the range of forecast system demands.</w:t>
      </w:r>
    </w:p>
    <w:p w:rsidR="007F77D4" w:rsidRPr="007F77D4" w:rsidRDefault="007F77D4" w:rsidP="007F77D4">
      <w:pPr>
        <w:ind w:left="1080"/>
        <w:rPr>
          <w:rFonts w:ascii="Times New Roman" w:hAnsi="Times New Roman" w:cs="Times New Roman"/>
          <w:color w:val="365F91"/>
          <w:sz w:val="24"/>
          <w:szCs w:val="24"/>
        </w:rPr>
      </w:pPr>
    </w:p>
    <w:p w:rsidR="007F77D4" w:rsidRPr="007F77D4" w:rsidRDefault="007F77D4" w:rsidP="007F77D4">
      <w:pPr>
        <w:ind w:left="1800" w:hanging="72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Demonstrate that system performance meets Table I for Category A (no contingencies).</w:t>
      </w:r>
    </w:p>
    <w:p w:rsidR="007F77D4" w:rsidRPr="007F77D4" w:rsidRDefault="007F77D4" w:rsidP="007F77D4">
      <w:pPr>
        <w:ind w:left="1080"/>
        <w:rPr>
          <w:rFonts w:ascii="Times New Roman" w:hAnsi="Times New Roman" w:cs="Times New Roman"/>
          <w:color w:val="365F91"/>
          <w:sz w:val="24"/>
          <w:szCs w:val="24"/>
        </w:rPr>
      </w:pPr>
    </w:p>
    <w:p w:rsidR="007F77D4" w:rsidRPr="007F77D4" w:rsidRDefault="007F77D4" w:rsidP="007F77D4">
      <w:pPr>
        <w:ind w:left="108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Include existing and planned facilities.</w:t>
      </w:r>
    </w:p>
    <w:p w:rsidR="007F77D4" w:rsidRPr="007F77D4" w:rsidRDefault="007F77D4" w:rsidP="007F77D4">
      <w:pPr>
        <w:ind w:left="1080"/>
        <w:rPr>
          <w:rFonts w:ascii="Times New Roman" w:hAnsi="Times New Roman" w:cs="Times New Roman"/>
          <w:color w:val="365F91"/>
          <w:sz w:val="24"/>
          <w:szCs w:val="24"/>
        </w:rPr>
      </w:pPr>
    </w:p>
    <w:p w:rsidR="007F77D4" w:rsidRPr="007F77D4" w:rsidRDefault="007F77D4" w:rsidP="007F77D4">
      <w:pPr>
        <w:ind w:left="1890" w:hanging="81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Include Reactive Power resources to ensure that adequate reactive resources are available to meet system performance.</w:t>
      </w:r>
    </w:p>
    <w:p w:rsidR="007F77D4" w:rsidRPr="007F77D4" w:rsidRDefault="007F77D4" w:rsidP="007F77D4">
      <w:pPr>
        <w:ind w:left="1080"/>
        <w:rPr>
          <w:rFonts w:ascii="Times New Roman" w:hAnsi="Times New Roman" w:cs="Times New Roman"/>
          <w:color w:val="365F91"/>
          <w:sz w:val="24"/>
          <w:szCs w:val="24"/>
        </w:rPr>
      </w:pPr>
    </w:p>
    <w:p w:rsidR="007F77D4" w:rsidRPr="007F77D4" w:rsidRDefault="007F77D4" w:rsidP="007F77D4">
      <w:pPr>
        <w:ind w:left="1170" w:hanging="81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Confirm that the Assessment addressed planned upgrades needed to meet the performance requirements of Category A.</w:t>
      </w:r>
    </w:p>
    <w:p w:rsidR="007F77D4" w:rsidRPr="00046ECD" w:rsidRDefault="007F77D4" w:rsidP="007F77D4">
      <w:pPr>
        <w:widowControl w:val="0"/>
        <w:tabs>
          <w:tab w:val="left" w:pos="1080"/>
          <w:tab w:val="left" w:pos="1620"/>
        </w:tabs>
        <w:ind w:left="1627" w:hanging="1627"/>
        <w:rPr>
          <w:rFonts w:ascii="Times New Roman" w:hAnsi="Times New Roman" w:cs="Times New Roman"/>
          <w:b/>
          <w:bCs/>
          <w:sz w:val="24"/>
          <w:szCs w:val="24"/>
        </w:rPr>
      </w:pPr>
      <w:r w:rsidRPr="00046ECD">
        <w:rPr>
          <w:rFonts w:ascii="Times New Roman" w:hAnsi="Times New Roman" w:cs="Times New Roman"/>
          <w:sz w:val="24"/>
          <w:szCs w:val="24"/>
        </w:rPr>
        <w:tab/>
      </w:r>
    </w:p>
    <w:p w:rsidR="007F77D4" w:rsidRPr="00046ECD" w:rsidRDefault="007F77D4" w:rsidP="007F77D4">
      <w:pPr>
        <w:widowControl w:val="0"/>
        <w:tabs>
          <w:tab w:val="left" w:pos="900"/>
          <w:tab w:val="left" w:pos="6360"/>
        </w:tabs>
        <w:spacing w:line="294" w:lineRule="exact"/>
        <w:rPr>
          <w:rFonts w:ascii="Times New Roman" w:hAnsi="Times New Roman" w:cs="Times New Roman"/>
          <w:b/>
          <w:bCs/>
          <w:color w:val="264D74"/>
          <w:sz w:val="24"/>
          <w:szCs w:val="24"/>
        </w:rPr>
      </w:pPr>
      <w:r w:rsidRPr="00046ECD">
        <w:rPr>
          <w:rFonts w:ascii="Times New Roman" w:hAnsi="Times New Roman" w:cs="Times New Roman"/>
          <w:b/>
          <w:bCs/>
          <w:color w:val="264D74"/>
          <w:sz w:val="24"/>
          <w:szCs w:val="24"/>
        </w:rPr>
        <w:lastRenderedPageBreak/>
        <w:t>Detailed notes:</w:t>
      </w:r>
    </w:p>
    <w:p w:rsidR="007F77D4" w:rsidRPr="00046ECD" w:rsidRDefault="007F77D4" w:rsidP="007F77D4">
      <w:pPr>
        <w:widowControl w:val="0"/>
        <w:shd w:val="clear" w:color="auto" w:fill="D3DCE9"/>
        <w:tabs>
          <w:tab w:val="left" w:pos="720"/>
        </w:tabs>
        <w:spacing w:line="294" w:lineRule="exact"/>
        <w:rPr>
          <w:rFonts w:ascii="Times New Roman" w:hAnsi="Times New Roman" w:cs="Times New Roman"/>
          <w:bCs/>
          <w:color w:val="264D74"/>
          <w:sz w:val="24"/>
          <w:szCs w:val="24"/>
        </w:rPr>
      </w:pPr>
    </w:p>
    <w:p w:rsidR="007F77D4" w:rsidRPr="00046ECD" w:rsidRDefault="007F77D4" w:rsidP="007F77D4">
      <w:pPr>
        <w:widowControl w:val="0"/>
        <w:shd w:val="clear" w:color="auto" w:fill="D3DCE9"/>
        <w:tabs>
          <w:tab w:val="left" w:pos="720"/>
        </w:tabs>
        <w:spacing w:line="294" w:lineRule="exact"/>
        <w:rPr>
          <w:rFonts w:ascii="Times New Roman" w:hAnsi="Times New Roman" w:cs="Times New Roman"/>
          <w:bCs/>
          <w:color w:val="264D74"/>
          <w:sz w:val="24"/>
          <w:szCs w:val="24"/>
        </w:rPr>
      </w:pPr>
    </w:p>
    <w:p w:rsidR="00BF7D73" w:rsidRDefault="00BF7D73" w:rsidP="002E612E">
      <w:pPr>
        <w:pStyle w:val="Requirement"/>
        <w:numPr>
          <w:ilvl w:val="0"/>
          <w:numId w:val="0"/>
        </w:numPr>
        <w:ind w:left="936" w:hanging="576"/>
      </w:pPr>
    </w:p>
    <w:p w:rsidR="0061524F" w:rsidRDefault="0061524F" w:rsidP="002E612E">
      <w:pPr>
        <w:pStyle w:val="Requirement"/>
        <w:numPr>
          <w:ilvl w:val="0"/>
          <w:numId w:val="0"/>
        </w:numPr>
        <w:ind w:left="936" w:hanging="576"/>
      </w:pPr>
    </w:p>
    <w:p w:rsidR="0061524F" w:rsidRDefault="0061524F" w:rsidP="002E612E">
      <w:pPr>
        <w:pStyle w:val="Requirement"/>
        <w:numPr>
          <w:ilvl w:val="0"/>
          <w:numId w:val="0"/>
        </w:numPr>
        <w:ind w:left="936" w:hanging="576"/>
      </w:pPr>
    </w:p>
    <w:p w:rsidR="00BF7D73" w:rsidRPr="00046ECD" w:rsidRDefault="00BF7D73" w:rsidP="002E612E">
      <w:pPr>
        <w:pStyle w:val="Requirement"/>
      </w:pPr>
      <w:r w:rsidRPr="00046ECD">
        <w:t>When system simulations indicate an inability of the systems to respond as prescribed in Reliability Standard TPL-001-0_R1, the Planning Authority and Transmission Planner shall each:</w:t>
      </w:r>
    </w:p>
    <w:p w:rsidR="00BF7D73" w:rsidRPr="00046ECD" w:rsidRDefault="00BF7D73" w:rsidP="002E612E">
      <w:pPr>
        <w:pStyle w:val="Requirement"/>
        <w:numPr>
          <w:ilvl w:val="1"/>
          <w:numId w:val="1"/>
        </w:numPr>
      </w:pPr>
      <w:r w:rsidRPr="00046ECD">
        <w:t>Provide a written summary of its plans to achieve the required system performance as described above throughout the planning horizon.</w:t>
      </w:r>
    </w:p>
    <w:p w:rsidR="00BF7D73" w:rsidRPr="00046ECD" w:rsidRDefault="00BF7D73" w:rsidP="002E612E">
      <w:pPr>
        <w:pStyle w:val="Requirement"/>
        <w:numPr>
          <w:ilvl w:val="2"/>
          <w:numId w:val="1"/>
        </w:numPr>
      </w:pPr>
      <w:r w:rsidRPr="00046ECD">
        <w:t>Including a schedule for implementation.</w:t>
      </w:r>
    </w:p>
    <w:p w:rsidR="00BF7D73" w:rsidRPr="00046ECD" w:rsidRDefault="00BF7D73" w:rsidP="002E612E">
      <w:pPr>
        <w:pStyle w:val="Requirement"/>
        <w:numPr>
          <w:ilvl w:val="2"/>
          <w:numId w:val="1"/>
        </w:numPr>
      </w:pPr>
      <w:r w:rsidRPr="00046ECD">
        <w:t>Including a discussion of expected required in-service dates of facilities.</w:t>
      </w:r>
    </w:p>
    <w:p w:rsidR="00BF7D73" w:rsidRPr="00046ECD" w:rsidRDefault="00BF7D73" w:rsidP="002E612E">
      <w:pPr>
        <w:pStyle w:val="Requirement"/>
        <w:numPr>
          <w:ilvl w:val="2"/>
          <w:numId w:val="1"/>
        </w:numPr>
      </w:pPr>
      <w:r w:rsidRPr="00046ECD">
        <w:t>Consider lead times necessary to implement plans.</w:t>
      </w:r>
    </w:p>
    <w:p w:rsidR="00BF7D73" w:rsidRPr="00046ECD" w:rsidRDefault="00BF7D73" w:rsidP="002E612E">
      <w:pPr>
        <w:pStyle w:val="Requirement"/>
        <w:numPr>
          <w:ilvl w:val="1"/>
          <w:numId w:val="1"/>
        </w:numPr>
      </w:pPr>
      <w:r w:rsidRPr="00046ECD">
        <w:t xml:space="preserve">Review, in subsequent annual assessments, (where sufficient lead time exists), the continuing need for identified system facilities. </w:t>
      </w:r>
      <w:r>
        <w:t xml:space="preserve"> </w:t>
      </w:r>
      <w:r w:rsidRPr="00046ECD">
        <w:t>Detailed implementation plans are not needed.</w:t>
      </w:r>
    </w:p>
    <w:p w:rsidR="00BF7D73" w:rsidRPr="00046ECD" w:rsidRDefault="00BF7D73" w:rsidP="00A455CC">
      <w:pPr>
        <w:widowControl w:val="0"/>
        <w:tabs>
          <w:tab w:val="left" w:pos="720"/>
          <w:tab w:val="left" w:pos="1440"/>
          <w:tab w:val="left" w:pos="2160"/>
          <w:tab w:val="left" w:pos="2880"/>
        </w:tabs>
        <w:spacing w:line="360" w:lineRule="exact"/>
        <w:ind w:left="720" w:hanging="720"/>
        <w:rPr>
          <w:rFonts w:ascii="Times New Roman" w:hAnsi="Times New Roman" w:cs="Times New Roman"/>
          <w:sz w:val="24"/>
          <w:szCs w:val="24"/>
        </w:rPr>
      </w:pPr>
    </w:p>
    <w:p w:rsidR="00BF7D73" w:rsidRPr="00046ECD" w:rsidRDefault="007F77D4" w:rsidP="007F77D4">
      <w:pPr>
        <w:widowControl w:val="0"/>
        <w:tabs>
          <w:tab w:val="left" w:pos="720"/>
        </w:tabs>
        <w:spacing w:line="294" w:lineRule="exact"/>
        <w:ind w:left="720"/>
        <w:rPr>
          <w:rFonts w:ascii="Times New Roman" w:hAnsi="Times New Roman" w:cs="Times New Roman"/>
          <w:sz w:val="24"/>
          <w:szCs w:val="24"/>
        </w:rPr>
      </w:pPr>
      <w:r w:rsidRPr="004E3DD5">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(Registered Entity Response Required)</w:t>
      </w:r>
    </w:p>
    <w:p w:rsidR="00BF7D73" w:rsidRPr="00046ECD" w:rsidRDefault="00BF7D73" w:rsidP="009472D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046ECD">
        <w:rPr>
          <w:rFonts w:ascii="Times New Roman" w:hAnsi="Times New Roman" w:cs="Times New Roman"/>
          <w:bCs/>
          <w:color w:val="264D74"/>
          <w:sz w:val="24"/>
          <w:szCs w:val="24"/>
        </w:rPr>
        <w:t xml:space="preserve"> </w:t>
      </w:r>
    </w:p>
    <w:p w:rsidR="00BF7D73" w:rsidRPr="00046ECD" w:rsidRDefault="00BF7D73" w:rsidP="009472D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F7D73" w:rsidRPr="00046ECD" w:rsidRDefault="00BF7D73" w:rsidP="0048182D">
      <w:pPr>
        <w:ind w:left="720"/>
        <w:rPr>
          <w:rFonts w:ascii="Times New Roman" w:hAnsi="Times New Roman" w:cs="Times New Roman"/>
          <w:sz w:val="24"/>
          <w:szCs w:val="24"/>
        </w:rPr>
      </w:pPr>
    </w:p>
    <w:p w:rsidR="00916A18" w:rsidRPr="00046ECD" w:rsidRDefault="00916A18" w:rsidP="0048182D">
      <w:pPr>
        <w:widowControl w:val="0"/>
        <w:tabs>
          <w:tab w:val="left" w:pos="60"/>
        </w:tabs>
        <w:spacing w:line="284" w:lineRule="exact"/>
        <w:ind w:left="720"/>
        <w:rPr>
          <w:rFonts w:ascii="Times New Roman" w:hAnsi="Times New Roman" w:cs="Times New Roman"/>
          <w:color w:val="000000"/>
          <w:sz w:val="24"/>
          <w:szCs w:val="24"/>
        </w:rPr>
      </w:pPr>
      <w:r w:rsidRPr="00046ECD">
        <w:rPr>
          <w:rFonts w:ascii="Times New Roman" w:hAnsi="Times New Roman" w:cs="Times New Roman"/>
          <w:b/>
          <w:color w:val="000000"/>
          <w:sz w:val="24"/>
          <w:szCs w:val="24"/>
        </w:rPr>
        <w:t>Question</w:t>
      </w:r>
      <w:r w:rsidRPr="00046ECD">
        <w:rPr>
          <w:rFonts w:ascii="Times New Roman" w:hAnsi="Times New Roman" w:cs="Times New Roman"/>
          <w:color w:val="000000"/>
          <w:sz w:val="24"/>
          <w:szCs w:val="24"/>
        </w:rPr>
        <w:t>: Have your planning assessments ever indicated an inability of the systems to respond as prescribed in R</w:t>
      </w:r>
      <w:r>
        <w:rPr>
          <w:rFonts w:ascii="Times New Roman" w:hAnsi="Times New Roman" w:cs="Times New Roman"/>
          <w:color w:val="000000"/>
          <w:sz w:val="24"/>
          <w:szCs w:val="24"/>
        </w:rPr>
        <w:t xml:space="preserve">equirement </w:t>
      </w:r>
      <w:r w:rsidRPr="00046ECD">
        <w:rPr>
          <w:rFonts w:ascii="Times New Roman" w:hAnsi="Times New Roman" w:cs="Times New Roman"/>
          <w:color w:val="000000"/>
          <w:sz w:val="24"/>
          <w:szCs w:val="24"/>
        </w:rPr>
        <w:t xml:space="preserve">1 of this standard?  If </w:t>
      </w:r>
      <w:r>
        <w:rPr>
          <w:rFonts w:ascii="Times New Roman" w:hAnsi="Times New Roman" w:cs="Times New Roman"/>
          <w:color w:val="000000"/>
          <w:sz w:val="24"/>
          <w:szCs w:val="24"/>
        </w:rPr>
        <w:t>ye</w:t>
      </w:r>
      <w:r w:rsidRPr="00046ECD">
        <w:rPr>
          <w:rFonts w:ascii="Times New Roman" w:hAnsi="Times New Roman" w:cs="Times New Roman"/>
          <w:color w:val="000000"/>
          <w:sz w:val="24"/>
          <w:szCs w:val="24"/>
        </w:rPr>
        <w:t>s, please describe the actions taken.</w:t>
      </w:r>
    </w:p>
    <w:p w:rsidR="00916A18" w:rsidRPr="00046ECD" w:rsidRDefault="00916A18" w:rsidP="0048182D">
      <w:pPr>
        <w:widowControl w:val="0"/>
        <w:spacing w:line="360" w:lineRule="exact"/>
        <w:ind w:left="720"/>
        <w:rPr>
          <w:rFonts w:ascii="Times New Roman" w:hAnsi="Times New Roman" w:cs="Times New Roman"/>
          <w:sz w:val="24"/>
          <w:szCs w:val="24"/>
        </w:rPr>
      </w:pPr>
    </w:p>
    <w:p w:rsidR="00916A18" w:rsidRPr="00046ECD" w:rsidRDefault="00916A18" w:rsidP="00916A18">
      <w:pPr>
        <w:widowControl w:val="0"/>
        <w:tabs>
          <w:tab w:val="left" w:pos="60"/>
        </w:tabs>
        <w:spacing w:line="294" w:lineRule="exact"/>
        <w:rPr>
          <w:rFonts w:ascii="Times New Roman" w:hAnsi="Times New Roman" w:cs="Times New Roman"/>
          <w:b/>
          <w:bCs/>
          <w:i/>
          <w:iCs/>
          <w:color w:val="000000"/>
          <w:sz w:val="24"/>
          <w:szCs w:val="24"/>
        </w:rPr>
      </w:pPr>
      <w:r w:rsidRPr="00046ECD">
        <w:rPr>
          <w:rFonts w:ascii="Times New Roman" w:hAnsi="Times New Roman" w:cs="Times New Roman"/>
          <w:sz w:val="24"/>
          <w:szCs w:val="24"/>
        </w:rPr>
        <w:tab/>
      </w:r>
      <w:r w:rsidRPr="00046ECD">
        <w:rPr>
          <w:rFonts w:ascii="Times New Roman" w:hAnsi="Times New Roman" w:cs="Times New Roman"/>
          <w:b/>
          <w:bCs/>
          <w:color w:val="264D74"/>
          <w:sz w:val="24"/>
          <w:szCs w:val="24"/>
        </w:rPr>
        <w:t>Entity</w:t>
      </w:r>
      <w:r w:rsidRPr="00046ECD">
        <w:rPr>
          <w:rFonts w:ascii="Times New Roman" w:hAnsi="Times New Roman" w:cs="Times New Roman"/>
          <w:sz w:val="24"/>
          <w:szCs w:val="24"/>
        </w:rPr>
        <w:t xml:space="preserve"> </w:t>
      </w:r>
      <w:r w:rsidRPr="00046ECD">
        <w:rPr>
          <w:rFonts w:ascii="Times New Roman" w:hAnsi="Times New Roman" w:cs="Times New Roman"/>
          <w:b/>
          <w:bCs/>
          <w:color w:val="264D74"/>
          <w:sz w:val="24"/>
          <w:szCs w:val="24"/>
        </w:rPr>
        <w:t xml:space="preserve">Response: </w:t>
      </w:r>
      <w:r w:rsidRPr="005075C4">
        <w:rPr>
          <w:rFonts w:ascii="Times New Roman" w:hAnsi="Times New Roman" w:cs="Times New Roman"/>
          <w:b/>
          <w:bCs/>
          <w:i/>
          <w:iCs/>
          <w:color w:val="000000"/>
          <w:sz w:val="24"/>
          <w:szCs w:val="24"/>
        </w:rPr>
        <w:t>(Registered Entity Response Required)</w:t>
      </w:r>
    </w:p>
    <w:p w:rsidR="00916A18" w:rsidRPr="00046ECD" w:rsidRDefault="00916A18" w:rsidP="00916A18">
      <w:pPr>
        <w:widowControl w:val="0"/>
        <w:spacing w:line="186" w:lineRule="exact"/>
        <w:rPr>
          <w:rFonts w:ascii="Times New Roman" w:hAnsi="Times New Roman" w:cs="Times New Roman"/>
          <w:sz w:val="24"/>
          <w:szCs w:val="24"/>
        </w:rPr>
      </w:pPr>
    </w:p>
    <w:p w:rsidR="00916A18" w:rsidRPr="00046ECD" w:rsidRDefault="00916A18" w:rsidP="00916A18">
      <w:pPr>
        <w:widowControl w:val="0"/>
        <w:shd w:val="clear" w:color="auto" w:fill="D3DCE9"/>
        <w:tabs>
          <w:tab w:val="left" w:pos="720"/>
        </w:tabs>
        <w:spacing w:line="294" w:lineRule="exact"/>
        <w:rPr>
          <w:rFonts w:ascii="Times New Roman" w:hAnsi="Times New Roman" w:cs="Times New Roman"/>
          <w:bCs/>
          <w:color w:val="264D74"/>
          <w:sz w:val="24"/>
          <w:szCs w:val="24"/>
        </w:rPr>
      </w:pPr>
      <w:r w:rsidRPr="00046ECD">
        <w:rPr>
          <w:rFonts w:ascii="Times New Roman" w:hAnsi="Times New Roman" w:cs="Times New Roman"/>
          <w:bCs/>
          <w:color w:val="264D74"/>
          <w:sz w:val="24"/>
          <w:szCs w:val="24"/>
        </w:rPr>
        <w:t xml:space="preserve"> </w:t>
      </w:r>
    </w:p>
    <w:p w:rsidR="00916A18" w:rsidRPr="00046ECD" w:rsidRDefault="00916A18" w:rsidP="00916A18">
      <w:pPr>
        <w:widowControl w:val="0"/>
        <w:shd w:val="clear" w:color="auto" w:fill="D3DCE9"/>
        <w:tabs>
          <w:tab w:val="left" w:pos="720"/>
        </w:tabs>
        <w:spacing w:line="294" w:lineRule="exact"/>
        <w:rPr>
          <w:rFonts w:ascii="Times New Roman" w:hAnsi="Times New Roman" w:cs="Times New Roman"/>
          <w:bCs/>
          <w:color w:val="264D74"/>
          <w:sz w:val="24"/>
          <w:szCs w:val="24"/>
        </w:rPr>
      </w:pPr>
    </w:p>
    <w:p w:rsidR="001B6647" w:rsidRDefault="001B6647" w:rsidP="007C030D">
      <w:pPr>
        <w:pStyle w:val="Heading1"/>
        <w:rPr>
          <w:color w:val="365F91"/>
          <w:sz w:val="24"/>
          <w:szCs w:val="24"/>
        </w:rPr>
      </w:pPr>
    </w:p>
    <w:p w:rsidR="007C030D" w:rsidRPr="0061524F" w:rsidRDefault="007C030D" w:rsidP="007C030D">
      <w:pPr>
        <w:pStyle w:val="Heading1"/>
        <w:rPr>
          <w:color w:val="365F91"/>
        </w:rPr>
      </w:pPr>
      <w:r w:rsidRPr="0061524F">
        <w:rPr>
          <w:color w:val="365F91"/>
        </w:rPr>
        <w:t>R2 Supporting Evidence and Documentation</w:t>
      </w:r>
    </w:p>
    <w:p w:rsidR="007C030D" w:rsidRDefault="007C030D" w:rsidP="007C030D">
      <w:pPr>
        <w:widowControl w:val="0"/>
        <w:spacing w:line="266" w:lineRule="exact"/>
        <w:rPr>
          <w:rFonts w:ascii="Times New Roman" w:hAnsi="Times New Roman" w:cs="Times New Roman"/>
          <w:b/>
          <w:bCs/>
          <w:color w:val="FF0000"/>
          <w:sz w:val="24"/>
          <w:szCs w:val="24"/>
        </w:rPr>
      </w:pPr>
    </w:p>
    <w:p w:rsidR="007C030D" w:rsidRDefault="007C030D" w:rsidP="007C030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C030D" w:rsidRDefault="007C030D" w:rsidP="007C030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C030D" w:rsidTr="007C030D">
        <w:trPr>
          <w:gridAfter w:val="1"/>
          <w:wAfter w:w="1224" w:type="dxa"/>
          <w:trHeight w:val="945"/>
        </w:trPr>
        <w:tc>
          <w:tcPr>
            <w:tcW w:w="1098" w:type="dxa"/>
            <w:tcBorders>
              <w:top w:val="nil"/>
              <w:left w:val="nil"/>
              <w:bottom w:val="nil"/>
              <w:right w:val="nil"/>
            </w:tcBorders>
          </w:tcPr>
          <w:p w:rsidR="007C030D" w:rsidRDefault="007C030D">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C030D" w:rsidRDefault="007C030D">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C030D" w:rsidRDefault="007C030D">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C030D" w:rsidTr="007C030D">
        <w:tc>
          <w:tcPr>
            <w:tcW w:w="7848" w:type="dxa"/>
            <w:gridSpan w:val="2"/>
            <w:tcBorders>
              <w:top w:val="single" w:sz="8" w:space="0" w:color="4F81BD"/>
              <w:left w:val="nil"/>
              <w:bottom w:val="single" w:sz="8" w:space="0" w:color="4F81BD"/>
              <w:right w:val="nil"/>
            </w:tcBorders>
            <w:hideMark/>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C030D" w:rsidRDefault="007C030D">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C030D" w:rsidRDefault="007C030D">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C030D" w:rsidTr="007C030D">
        <w:tc>
          <w:tcPr>
            <w:tcW w:w="78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hideMark/>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single" w:sz="8" w:space="0" w:color="4F81BD"/>
              <w:right w:val="nil"/>
            </w:tcBorders>
            <w:shd w:val="clear" w:color="auto" w:fill="DBE5F1"/>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bl>
    <w:p w:rsidR="00C11163" w:rsidRPr="00046ECD" w:rsidRDefault="00C11163" w:rsidP="00C11163">
      <w:pPr>
        <w:widowControl w:val="0"/>
        <w:spacing w:line="734" w:lineRule="exact"/>
        <w:rPr>
          <w:rFonts w:ascii="Times New Roman" w:hAnsi="Times New Roman" w:cs="Times New Roman"/>
          <w:b/>
          <w:color w:val="C00000"/>
          <w:sz w:val="24"/>
          <w:szCs w:val="24"/>
        </w:rPr>
      </w:pPr>
      <w:r w:rsidRPr="00046ECD">
        <w:rPr>
          <w:rFonts w:ascii="Times New Roman" w:hAnsi="Times New Roman" w:cs="Times New Roman"/>
          <w:b/>
          <w:i/>
          <w:iCs/>
          <w:color w:val="C00000"/>
          <w:sz w:val="24"/>
          <w:szCs w:val="24"/>
        </w:rPr>
        <w:t>This section must be completed by the Compliance Enforcement Authority.</w:t>
      </w:r>
    </w:p>
    <w:p w:rsidR="00C11163" w:rsidRDefault="00C11163" w:rsidP="007F77D4">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rsidR="007F77D4" w:rsidRPr="00046ECD" w:rsidRDefault="007F77D4" w:rsidP="007F77D4">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r w:rsidRPr="00046ECD">
        <w:rPr>
          <w:rFonts w:ascii="Times New Roman" w:hAnsi="Times New Roman" w:cs="Times New Roman"/>
          <w:b/>
          <w:bCs/>
          <w:color w:val="264D74"/>
          <w:sz w:val="24"/>
          <w:szCs w:val="24"/>
        </w:rPr>
        <w:t>Compliance Asse</w:t>
      </w:r>
      <w:r>
        <w:rPr>
          <w:rFonts w:ascii="Times New Roman" w:hAnsi="Times New Roman" w:cs="Times New Roman"/>
          <w:b/>
          <w:bCs/>
          <w:color w:val="264D74"/>
          <w:sz w:val="24"/>
          <w:szCs w:val="24"/>
        </w:rPr>
        <w:t>ssment Approach Specific to TLP-</w:t>
      </w:r>
      <w:r w:rsidRPr="00046ECD">
        <w:rPr>
          <w:rFonts w:ascii="Times New Roman" w:hAnsi="Times New Roman" w:cs="Times New Roman"/>
          <w:b/>
          <w:bCs/>
          <w:color w:val="264D74"/>
          <w:sz w:val="24"/>
          <w:szCs w:val="24"/>
        </w:rPr>
        <w:t>001</w:t>
      </w:r>
      <w:r w:rsidR="00BE2931">
        <w:rPr>
          <w:rFonts w:ascii="Times New Roman" w:hAnsi="Times New Roman" w:cs="Times New Roman"/>
          <w:b/>
          <w:bCs/>
          <w:color w:val="264D74"/>
          <w:sz w:val="24"/>
          <w:szCs w:val="24"/>
        </w:rPr>
        <w:t>-0</w:t>
      </w:r>
      <w:r w:rsidR="008D4243">
        <w:rPr>
          <w:rFonts w:ascii="Times New Roman" w:hAnsi="Times New Roman" w:cs="Times New Roman"/>
          <w:b/>
          <w:bCs/>
          <w:color w:val="264D74"/>
          <w:sz w:val="24"/>
          <w:szCs w:val="24"/>
        </w:rPr>
        <w:t>.1</w:t>
      </w:r>
      <w:r w:rsidRPr="00046ECD">
        <w:rPr>
          <w:rFonts w:ascii="Times New Roman" w:hAnsi="Times New Roman" w:cs="Times New Roman"/>
          <w:b/>
          <w:bCs/>
          <w:color w:val="264D74"/>
          <w:sz w:val="24"/>
          <w:szCs w:val="24"/>
        </w:rPr>
        <w:t xml:space="preserve"> R2.</w:t>
      </w:r>
    </w:p>
    <w:p w:rsidR="007F77D4" w:rsidRPr="00046ECD" w:rsidRDefault="007F77D4" w:rsidP="007F77D4">
      <w:pPr>
        <w:widowControl w:val="0"/>
        <w:tabs>
          <w:tab w:val="left" w:pos="1080"/>
          <w:tab w:val="left" w:pos="1620"/>
        </w:tabs>
        <w:spacing w:line="106" w:lineRule="exact"/>
        <w:ind w:left="1620" w:hanging="1620"/>
        <w:rPr>
          <w:rFonts w:ascii="Times New Roman" w:hAnsi="Times New Roman" w:cs="Times New Roman"/>
          <w:sz w:val="24"/>
          <w:szCs w:val="24"/>
        </w:rPr>
      </w:pPr>
    </w:p>
    <w:p w:rsidR="007F77D4" w:rsidRPr="00046ECD" w:rsidRDefault="007F77D4" w:rsidP="007F77D4">
      <w:pPr>
        <w:widowControl w:val="0"/>
        <w:tabs>
          <w:tab w:val="left" w:pos="1080"/>
          <w:tab w:val="left" w:pos="1620"/>
        </w:tabs>
        <w:spacing w:line="284" w:lineRule="exact"/>
        <w:ind w:left="1620" w:hanging="1620"/>
        <w:rPr>
          <w:rFonts w:ascii="Times New Roman" w:hAnsi="Times New Roman" w:cs="Times New Roman"/>
          <w:b/>
          <w:sz w:val="24"/>
          <w:szCs w:val="24"/>
        </w:rPr>
      </w:pPr>
    </w:p>
    <w:p w:rsidR="007F77D4" w:rsidRPr="007F77D4" w:rsidRDefault="007F77D4" w:rsidP="007F77D4">
      <w:pPr>
        <w:ind w:left="1170" w:hanging="81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Determine if system simulations indicate an inability of the system to respond as prescribed in Reliability Standard TPL-001-0 Requirement 1.</w:t>
      </w:r>
    </w:p>
    <w:p w:rsidR="007F77D4" w:rsidRPr="007F77D4" w:rsidRDefault="007F77D4" w:rsidP="007F77D4">
      <w:pPr>
        <w:ind w:left="360"/>
        <w:rPr>
          <w:rFonts w:ascii="Times New Roman" w:hAnsi="Times New Roman" w:cs="Times New Roman"/>
          <w:color w:val="365F91"/>
          <w:sz w:val="24"/>
          <w:szCs w:val="24"/>
        </w:rPr>
      </w:pPr>
    </w:p>
    <w:p w:rsidR="007F77D4" w:rsidRPr="007F77D4" w:rsidRDefault="007F77D4" w:rsidP="007F77D4">
      <w:pPr>
        <w:tabs>
          <w:tab w:val="left" w:pos="1890"/>
        </w:tabs>
        <w:ind w:left="1890" w:hanging="81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Determine if a written summary of plans to achieve the required system performance has been provided.</w:t>
      </w:r>
    </w:p>
    <w:p w:rsidR="007F77D4" w:rsidRPr="007F77D4" w:rsidRDefault="007F77D4" w:rsidP="007F77D4">
      <w:pPr>
        <w:ind w:left="1080"/>
        <w:rPr>
          <w:rFonts w:ascii="Times New Roman" w:hAnsi="Times New Roman" w:cs="Times New Roman"/>
          <w:color w:val="365F91"/>
          <w:sz w:val="24"/>
          <w:szCs w:val="24"/>
        </w:rPr>
      </w:pPr>
    </w:p>
    <w:p w:rsidR="007F77D4" w:rsidRPr="007F77D4" w:rsidRDefault="007F77D4" w:rsidP="007F77D4">
      <w:pPr>
        <w:ind w:left="108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Determine if the above summary includes:</w:t>
      </w:r>
    </w:p>
    <w:p w:rsidR="007F77D4" w:rsidRPr="007F77D4" w:rsidRDefault="007F77D4" w:rsidP="007F77D4">
      <w:pPr>
        <w:ind w:left="1080"/>
        <w:rPr>
          <w:rFonts w:ascii="Times New Roman" w:hAnsi="Times New Roman" w:cs="Times New Roman"/>
          <w:color w:val="365F91"/>
          <w:sz w:val="24"/>
          <w:szCs w:val="24"/>
        </w:rPr>
      </w:pPr>
    </w:p>
    <w:p w:rsidR="007F77D4" w:rsidRPr="007F77D4" w:rsidRDefault="007F77D4" w:rsidP="007F77D4">
      <w:pPr>
        <w:ind w:left="198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A schedule for implementation.</w:t>
      </w:r>
    </w:p>
    <w:p w:rsidR="007F77D4" w:rsidRPr="007F77D4" w:rsidRDefault="007F77D4" w:rsidP="007F77D4">
      <w:pPr>
        <w:ind w:left="1980"/>
        <w:rPr>
          <w:rFonts w:ascii="Times New Roman" w:hAnsi="Times New Roman" w:cs="Times New Roman"/>
          <w:color w:val="365F91"/>
          <w:sz w:val="24"/>
          <w:szCs w:val="24"/>
        </w:rPr>
      </w:pPr>
    </w:p>
    <w:p w:rsidR="007F77D4" w:rsidRPr="007F77D4" w:rsidRDefault="007F77D4" w:rsidP="007F77D4">
      <w:pPr>
        <w:ind w:left="198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A discussion of expected required in-service dates of facilities.</w:t>
      </w:r>
    </w:p>
    <w:p w:rsidR="007F77D4" w:rsidRPr="007F77D4" w:rsidRDefault="007F77D4" w:rsidP="007F77D4">
      <w:pPr>
        <w:ind w:left="1980"/>
        <w:rPr>
          <w:rFonts w:ascii="Times New Roman" w:hAnsi="Times New Roman" w:cs="Times New Roman"/>
          <w:color w:val="365F91"/>
          <w:sz w:val="24"/>
          <w:szCs w:val="24"/>
        </w:rPr>
      </w:pPr>
    </w:p>
    <w:p w:rsidR="007F77D4" w:rsidRPr="007F77D4" w:rsidRDefault="007F77D4" w:rsidP="007F77D4">
      <w:pPr>
        <w:ind w:left="198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Consideration of the lead times necessary to implement the plans.</w:t>
      </w:r>
    </w:p>
    <w:p w:rsidR="007F77D4" w:rsidRPr="007F77D4" w:rsidRDefault="007F77D4" w:rsidP="007F77D4">
      <w:pPr>
        <w:ind w:left="1980"/>
        <w:rPr>
          <w:rFonts w:ascii="Times New Roman" w:hAnsi="Times New Roman" w:cs="Times New Roman"/>
          <w:color w:val="365F91"/>
          <w:sz w:val="24"/>
          <w:szCs w:val="24"/>
        </w:rPr>
      </w:pPr>
    </w:p>
    <w:p w:rsidR="007F77D4" w:rsidRPr="007F77D4" w:rsidRDefault="007F77D4" w:rsidP="007F77D4">
      <w:pPr>
        <w:widowControl w:val="0"/>
        <w:tabs>
          <w:tab w:val="left" w:pos="1080"/>
          <w:tab w:val="left" w:pos="1530"/>
        </w:tabs>
        <w:spacing w:line="281" w:lineRule="exact"/>
        <w:ind w:left="810" w:hanging="810"/>
        <w:rPr>
          <w:rFonts w:ascii="Times New Roman" w:hAnsi="Times New Roman" w:cs="Times New Roman"/>
          <w:b/>
          <w:bCs/>
          <w:color w:val="365F91"/>
          <w:sz w:val="24"/>
          <w:szCs w:val="24"/>
          <w:u w:val="single"/>
        </w:rPr>
      </w:pPr>
      <w:r w:rsidRPr="007F77D4">
        <w:rPr>
          <w:rFonts w:ascii="Times New Roman" w:hAnsi="Times New Roman" w:cs="Times New Roman"/>
          <w:color w:val="365F91"/>
          <w:sz w:val="24"/>
          <w:szCs w:val="24"/>
        </w:rPr>
        <w:t>______ Determine if the current assessment has reviewed the continuing need for previously identified system facilities.</w:t>
      </w:r>
    </w:p>
    <w:p w:rsidR="007F77D4" w:rsidRPr="00046ECD" w:rsidRDefault="007F77D4" w:rsidP="007F77D4">
      <w:pPr>
        <w:widowControl w:val="0"/>
        <w:tabs>
          <w:tab w:val="left" w:pos="1080"/>
          <w:tab w:val="left" w:pos="1530"/>
        </w:tabs>
        <w:spacing w:line="281" w:lineRule="exact"/>
        <w:ind w:left="1620" w:hanging="1620"/>
        <w:rPr>
          <w:rFonts w:ascii="Times New Roman" w:hAnsi="Times New Roman" w:cs="Times New Roman"/>
          <w:sz w:val="24"/>
          <w:szCs w:val="24"/>
        </w:rPr>
      </w:pPr>
    </w:p>
    <w:p w:rsidR="007F77D4" w:rsidRPr="00046ECD" w:rsidRDefault="007F77D4" w:rsidP="007F77D4">
      <w:pPr>
        <w:widowControl w:val="0"/>
        <w:tabs>
          <w:tab w:val="left" w:pos="900"/>
          <w:tab w:val="left" w:pos="6360"/>
        </w:tabs>
        <w:spacing w:line="294" w:lineRule="exact"/>
        <w:rPr>
          <w:rFonts w:ascii="Times New Roman" w:hAnsi="Times New Roman" w:cs="Times New Roman"/>
          <w:b/>
          <w:bCs/>
          <w:color w:val="264D74"/>
          <w:sz w:val="24"/>
          <w:szCs w:val="24"/>
        </w:rPr>
      </w:pPr>
      <w:r w:rsidRPr="00046ECD">
        <w:rPr>
          <w:rFonts w:ascii="Times New Roman" w:hAnsi="Times New Roman" w:cs="Times New Roman"/>
          <w:b/>
          <w:bCs/>
          <w:color w:val="264D74"/>
          <w:sz w:val="24"/>
          <w:szCs w:val="24"/>
        </w:rPr>
        <w:t>Detailed notes:</w:t>
      </w:r>
    </w:p>
    <w:p w:rsidR="007F77D4" w:rsidRPr="00046ECD" w:rsidRDefault="007F77D4" w:rsidP="007F77D4">
      <w:pPr>
        <w:widowControl w:val="0"/>
        <w:shd w:val="clear" w:color="auto" w:fill="D3DCE9"/>
        <w:tabs>
          <w:tab w:val="left" w:pos="720"/>
        </w:tabs>
        <w:spacing w:line="294" w:lineRule="exact"/>
        <w:rPr>
          <w:rFonts w:ascii="Times New Roman" w:hAnsi="Times New Roman" w:cs="Times New Roman"/>
          <w:bCs/>
          <w:color w:val="264D74"/>
          <w:sz w:val="24"/>
          <w:szCs w:val="24"/>
        </w:rPr>
      </w:pPr>
    </w:p>
    <w:p w:rsidR="007F77D4" w:rsidRPr="00046ECD" w:rsidRDefault="007F77D4" w:rsidP="007F77D4">
      <w:pPr>
        <w:widowControl w:val="0"/>
        <w:shd w:val="clear" w:color="auto" w:fill="D3DCE9"/>
        <w:tabs>
          <w:tab w:val="left" w:pos="720"/>
        </w:tabs>
        <w:spacing w:line="294" w:lineRule="exact"/>
        <w:rPr>
          <w:rFonts w:ascii="Times New Roman" w:hAnsi="Times New Roman" w:cs="Times New Roman"/>
          <w:bCs/>
          <w:color w:val="264D74"/>
          <w:sz w:val="24"/>
          <w:szCs w:val="24"/>
        </w:rPr>
      </w:pPr>
    </w:p>
    <w:p w:rsidR="007F77D4" w:rsidRDefault="007F77D4" w:rsidP="007F77D4">
      <w:pPr>
        <w:pStyle w:val="Requirement"/>
        <w:numPr>
          <w:ilvl w:val="0"/>
          <w:numId w:val="0"/>
        </w:numPr>
        <w:ind w:left="936"/>
      </w:pPr>
    </w:p>
    <w:p w:rsidR="0061524F" w:rsidRDefault="0061524F" w:rsidP="007F77D4">
      <w:pPr>
        <w:pStyle w:val="Requirement"/>
        <w:numPr>
          <w:ilvl w:val="0"/>
          <w:numId w:val="0"/>
        </w:numPr>
        <w:ind w:left="936"/>
      </w:pPr>
    </w:p>
    <w:p w:rsidR="0061524F" w:rsidRDefault="0061524F" w:rsidP="007F77D4">
      <w:pPr>
        <w:pStyle w:val="Requirement"/>
        <w:numPr>
          <w:ilvl w:val="0"/>
          <w:numId w:val="0"/>
        </w:numPr>
        <w:ind w:left="936"/>
      </w:pPr>
    </w:p>
    <w:p w:rsidR="00BF7D73" w:rsidRPr="00046ECD" w:rsidRDefault="00BF7D73" w:rsidP="002E612E">
      <w:pPr>
        <w:pStyle w:val="Requirement"/>
      </w:pPr>
      <w:r w:rsidRPr="00046ECD">
        <w:t>The Planning Authority and Transmission Planner shall each document the results of these reliability assessments and corrective plans and shall annually provide these to its respective NERC Regional Reliability Organization(s), as required by the Regional Reliability Organization.</w:t>
      </w:r>
    </w:p>
    <w:p w:rsidR="00BF7D73" w:rsidRPr="00046ECD" w:rsidRDefault="00BF7D73" w:rsidP="009472DA">
      <w:pPr>
        <w:widowControl w:val="0"/>
        <w:tabs>
          <w:tab w:val="left" w:pos="720"/>
          <w:tab w:val="left" w:pos="1440"/>
          <w:tab w:val="left" w:pos="2160"/>
          <w:tab w:val="left" w:pos="2880"/>
        </w:tabs>
        <w:spacing w:line="240" w:lineRule="exact"/>
        <w:ind w:left="720" w:hanging="720"/>
        <w:rPr>
          <w:rFonts w:ascii="Times New Roman" w:hAnsi="Times New Roman" w:cs="Times New Roman"/>
          <w:sz w:val="24"/>
          <w:szCs w:val="24"/>
        </w:rPr>
      </w:pPr>
    </w:p>
    <w:p w:rsidR="00BF7D73" w:rsidRPr="00046ECD" w:rsidRDefault="007F77D4" w:rsidP="007F77D4">
      <w:pPr>
        <w:widowControl w:val="0"/>
        <w:tabs>
          <w:tab w:val="left" w:pos="720"/>
        </w:tabs>
        <w:spacing w:line="294" w:lineRule="exact"/>
        <w:ind w:left="720"/>
        <w:rPr>
          <w:rFonts w:ascii="Times New Roman" w:hAnsi="Times New Roman" w:cs="Times New Roman"/>
          <w:sz w:val="24"/>
          <w:szCs w:val="24"/>
        </w:rPr>
      </w:pPr>
      <w:r w:rsidRPr="004E3DD5">
        <w:rPr>
          <w:rFonts w:ascii="Times New Roman" w:hAnsi="Times New Roman" w:cs="Times New Roman"/>
          <w:b/>
          <w:bCs/>
          <w:sz w:val="24"/>
          <w:szCs w:val="24"/>
        </w:rPr>
        <w:t>Describe, in narrative form, how you meet compliance with this requirement:</w:t>
      </w:r>
      <w:r w:rsidRPr="008374A0">
        <w:rPr>
          <w:rFonts w:ascii="Times New Roman" w:hAnsi="Times New Roman" w:cs="Times New Roman"/>
          <w:b/>
          <w:bCs/>
          <w:color w:val="264D74"/>
          <w:sz w:val="24"/>
          <w:szCs w:val="24"/>
        </w:rPr>
        <w:t xml:space="preserve"> </w:t>
      </w:r>
      <w:r w:rsidRPr="008374A0">
        <w:rPr>
          <w:rFonts w:ascii="Times New Roman" w:hAnsi="Times New Roman" w:cs="Times New Roman"/>
          <w:b/>
          <w:bCs/>
          <w:i/>
          <w:iCs/>
          <w:color w:val="000000"/>
          <w:sz w:val="24"/>
          <w:szCs w:val="24"/>
        </w:rPr>
        <w:t xml:space="preserve">(Registered Entity </w:t>
      </w:r>
      <w:r w:rsidRPr="008374A0">
        <w:rPr>
          <w:rFonts w:ascii="Times New Roman" w:hAnsi="Times New Roman" w:cs="Times New Roman"/>
          <w:b/>
          <w:bCs/>
          <w:i/>
          <w:iCs/>
          <w:color w:val="000000"/>
          <w:sz w:val="24"/>
          <w:szCs w:val="24"/>
        </w:rPr>
        <w:lastRenderedPageBreak/>
        <w:t>Response Required)</w:t>
      </w:r>
    </w:p>
    <w:p w:rsidR="00BF7D73" w:rsidRPr="00046ECD" w:rsidRDefault="00BF7D73" w:rsidP="009472D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046ECD">
        <w:rPr>
          <w:rFonts w:ascii="Times New Roman" w:hAnsi="Times New Roman" w:cs="Times New Roman"/>
          <w:bCs/>
          <w:color w:val="264D74"/>
          <w:sz w:val="24"/>
          <w:szCs w:val="24"/>
        </w:rPr>
        <w:t xml:space="preserve"> </w:t>
      </w:r>
    </w:p>
    <w:p w:rsidR="00BF7D73" w:rsidRPr="00046ECD" w:rsidRDefault="00BF7D73" w:rsidP="009472D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1B6647" w:rsidRDefault="001B6647" w:rsidP="007C030D">
      <w:pPr>
        <w:pStyle w:val="Heading1"/>
        <w:rPr>
          <w:color w:val="365F91"/>
          <w:sz w:val="24"/>
          <w:szCs w:val="24"/>
        </w:rPr>
      </w:pPr>
    </w:p>
    <w:p w:rsidR="007C030D" w:rsidRPr="0061524F" w:rsidRDefault="007C030D" w:rsidP="007C030D">
      <w:pPr>
        <w:pStyle w:val="Heading1"/>
        <w:rPr>
          <w:color w:val="365F91"/>
        </w:rPr>
      </w:pPr>
      <w:r w:rsidRPr="0061524F">
        <w:rPr>
          <w:color w:val="365F91"/>
        </w:rPr>
        <w:t>R3 Supporting Evidence and Documentation</w:t>
      </w:r>
    </w:p>
    <w:p w:rsidR="007C030D" w:rsidRDefault="007C030D" w:rsidP="007C030D">
      <w:pPr>
        <w:widowControl w:val="0"/>
        <w:spacing w:line="266" w:lineRule="exact"/>
        <w:rPr>
          <w:rFonts w:ascii="Times New Roman" w:hAnsi="Times New Roman" w:cs="Times New Roman"/>
          <w:b/>
          <w:bCs/>
          <w:color w:val="FF0000"/>
          <w:sz w:val="24"/>
          <w:szCs w:val="24"/>
        </w:rPr>
      </w:pPr>
    </w:p>
    <w:p w:rsidR="007C030D" w:rsidRDefault="007C030D" w:rsidP="007C030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C030D" w:rsidRDefault="007C030D" w:rsidP="007C030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C030D" w:rsidTr="007C030D">
        <w:trPr>
          <w:gridAfter w:val="1"/>
          <w:wAfter w:w="1224" w:type="dxa"/>
          <w:trHeight w:val="945"/>
        </w:trPr>
        <w:tc>
          <w:tcPr>
            <w:tcW w:w="1098" w:type="dxa"/>
            <w:tcBorders>
              <w:top w:val="nil"/>
              <w:left w:val="nil"/>
              <w:bottom w:val="nil"/>
              <w:right w:val="nil"/>
            </w:tcBorders>
          </w:tcPr>
          <w:p w:rsidR="007C030D" w:rsidRDefault="007C030D">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C030D" w:rsidRDefault="007C030D">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C030D" w:rsidRDefault="007C030D">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C030D" w:rsidTr="007C030D">
        <w:tc>
          <w:tcPr>
            <w:tcW w:w="7848" w:type="dxa"/>
            <w:gridSpan w:val="2"/>
            <w:tcBorders>
              <w:top w:val="single" w:sz="8" w:space="0" w:color="4F81BD"/>
              <w:left w:val="nil"/>
              <w:bottom w:val="single" w:sz="8" w:space="0" w:color="4F81BD"/>
              <w:right w:val="nil"/>
            </w:tcBorders>
            <w:hideMark/>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C030D" w:rsidRDefault="007C030D">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C030D" w:rsidRDefault="007C030D">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C030D" w:rsidTr="007C030D">
        <w:tc>
          <w:tcPr>
            <w:tcW w:w="78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hideMark/>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r w:rsidR="007C030D" w:rsidTr="007C030D">
        <w:tc>
          <w:tcPr>
            <w:tcW w:w="7848" w:type="dxa"/>
            <w:gridSpan w:val="2"/>
            <w:tcBorders>
              <w:top w:val="nil"/>
              <w:left w:val="nil"/>
              <w:bottom w:val="single" w:sz="8" w:space="0" w:color="4F81BD"/>
              <w:right w:val="nil"/>
            </w:tcBorders>
            <w:shd w:val="clear" w:color="auto" w:fill="DBE5F1"/>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C030D" w:rsidRDefault="007C030D">
            <w:pPr>
              <w:widowControl w:val="0"/>
              <w:tabs>
                <w:tab w:val="left" w:pos="900"/>
                <w:tab w:val="left" w:pos="6360"/>
              </w:tabs>
              <w:spacing w:line="294" w:lineRule="exact"/>
              <w:rPr>
                <w:rFonts w:ascii="Times New Roman" w:hAnsi="Times New Roman" w:cs="Times New Roman"/>
                <w:b/>
                <w:bCs/>
                <w:sz w:val="24"/>
                <w:szCs w:val="24"/>
              </w:rPr>
            </w:pPr>
          </w:p>
        </w:tc>
      </w:tr>
    </w:tbl>
    <w:p w:rsidR="0061524F" w:rsidRDefault="007F77D4" w:rsidP="007F77D4">
      <w:pPr>
        <w:widowControl w:val="0"/>
        <w:spacing w:line="734" w:lineRule="exact"/>
        <w:rPr>
          <w:rFonts w:ascii="Times New Roman" w:hAnsi="Times New Roman" w:cs="Times New Roman"/>
          <w:b/>
          <w:i/>
          <w:iCs/>
          <w:color w:val="C00000"/>
          <w:sz w:val="24"/>
          <w:szCs w:val="24"/>
        </w:rPr>
      </w:pPr>
      <w:r w:rsidRPr="00046ECD">
        <w:rPr>
          <w:rFonts w:ascii="Times New Roman" w:hAnsi="Times New Roman" w:cs="Times New Roman"/>
          <w:b/>
          <w:i/>
          <w:iCs/>
          <w:color w:val="C00000"/>
          <w:sz w:val="24"/>
          <w:szCs w:val="24"/>
        </w:rPr>
        <w:t>This section must be completed by the Compliance Enforcement Authority.</w:t>
      </w:r>
    </w:p>
    <w:p w:rsidR="007F77D4" w:rsidRPr="00046ECD" w:rsidRDefault="007F77D4" w:rsidP="007F77D4">
      <w:pPr>
        <w:widowControl w:val="0"/>
        <w:spacing w:line="734" w:lineRule="exact"/>
        <w:rPr>
          <w:rFonts w:ascii="Times New Roman" w:hAnsi="Times New Roman" w:cs="Times New Roman"/>
          <w:b/>
          <w:bCs/>
          <w:color w:val="264D74"/>
          <w:sz w:val="24"/>
          <w:szCs w:val="24"/>
        </w:rPr>
      </w:pPr>
      <w:r w:rsidRPr="00046ECD">
        <w:rPr>
          <w:rFonts w:ascii="Times New Roman" w:hAnsi="Times New Roman" w:cs="Times New Roman"/>
          <w:sz w:val="24"/>
          <w:szCs w:val="24"/>
        </w:rPr>
        <w:tab/>
      </w:r>
      <w:r w:rsidRPr="00046ECD">
        <w:rPr>
          <w:rFonts w:ascii="Times New Roman" w:hAnsi="Times New Roman" w:cs="Times New Roman"/>
          <w:b/>
          <w:bCs/>
          <w:color w:val="264D74"/>
          <w:sz w:val="24"/>
          <w:szCs w:val="24"/>
        </w:rPr>
        <w:t>Compliance Assessment Approach Specific to TLP</w:t>
      </w:r>
      <w:r w:rsidRPr="00046ECD">
        <w:rPr>
          <w:rFonts w:ascii="Times New Roman" w:hAnsi="Times New Roman" w:cs="Times New Roman"/>
          <w:b/>
          <w:bCs/>
          <w:color w:val="264D74"/>
          <w:sz w:val="24"/>
          <w:szCs w:val="24"/>
        </w:rPr>
        <w:noBreakHyphen/>
        <w:t>001</w:t>
      </w:r>
      <w:r w:rsidRPr="00046ECD">
        <w:rPr>
          <w:rFonts w:ascii="Times New Roman" w:hAnsi="Times New Roman" w:cs="Times New Roman"/>
          <w:b/>
          <w:bCs/>
          <w:color w:val="264D74"/>
          <w:sz w:val="24"/>
          <w:szCs w:val="24"/>
        </w:rPr>
        <w:noBreakHyphen/>
        <w:t>0</w:t>
      </w:r>
      <w:r w:rsidR="008D4243">
        <w:rPr>
          <w:rFonts w:ascii="Times New Roman" w:hAnsi="Times New Roman" w:cs="Times New Roman"/>
          <w:b/>
          <w:bCs/>
          <w:color w:val="264D74"/>
          <w:sz w:val="24"/>
          <w:szCs w:val="24"/>
        </w:rPr>
        <w:t>.1</w:t>
      </w:r>
      <w:r w:rsidRPr="00046ECD">
        <w:rPr>
          <w:rFonts w:ascii="Times New Roman" w:hAnsi="Times New Roman" w:cs="Times New Roman"/>
          <w:b/>
          <w:bCs/>
          <w:color w:val="264D74"/>
          <w:sz w:val="24"/>
          <w:szCs w:val="24"/>
        </w:rPr>
        <w:t xml:space="preserve"> R3.</w:t>
      </w:r>
    </w:p>
    <w:p w:rsidR="007F77D4" w:rsidRPr="00046ECD" w:rsidRDefault="007F77D4" w:rsidP="007F77D4">
      <w:pPr>
        <w:widowControl w:val="0"/>
        <w:tabs>
          <w:tab w:val="left" w:pos="900"/>
          <w:tab w:val="left" w:pos="1080"/>
          <w:tab w:val="left" w:pos="1620"/>
          <w:tab w:val="left" w:pos="6360"/>
        </w:tabs>
        <w:ind w:left="1627" w:hanging="1627"/>
        <w:rPr>
          <w:rFonts w:ascii="Times New Roman" w:hAnsi="Times New Roman" w:cs="Times New Roman"/>
          <w:sz w:val="24"/>
          <w:szCs w:val="24"/>
        </w:rPr>
      </w:pPr>
    </w:p>
    <w:p w:rsidR="007F77D4" w:rsidRPr="007F77D4" w:rsidRDefault="007F77D4" w:rsidP="007F77D4">
      <w:pPr>
        <w:ind w:left="1170" w:hanging="810"/>
        <w:rPr>
          <w:rFonts w:ascii="Times New Roman" w:hAnsi="Times New Roman" w:cs="Times New Roman"/>
          <w:color w:val="365F91"/>
          <w:sz w:val="24"/>
          <w:szCs w:val="24"/>
        </w:rPr>
      </w:pPr>
      <w:r w:rsidRPr="007F77D4">
        <w:rPr>
          <w:rFonts w:ascii="Times New Roman" w:hAnsi="Times New Roman" w:cs="Times New Roman"/>
          <w:color w:val="365F91"/>
          <w:sz w:val="24"/>
          <w:szCs w:val="24"/>
        </w:rPr>
        <w:t xml:space="preserve">______ </w:t>
      </w:r>
      <w:r w:rsidR="0002568D" w:rsidRPr="0002568D">
        <w:rPr>
          <w:rFonts w:ascii="Times New Roman" w:hAnsi="Times New Roman" w:cs="Times New Roman"/>
          <w:color w:val="365F91"/>
          <w:sz w:val="24"/>
          <w:szCs w:val="24"/>
        </w:rPr>
        <w:t xml:space="preserve">Determine if entity has documented </w:t>
      </w:r>
      <w:r w:rsidR="0002568D">
        <w:rPr>
          <w:rFonts w:ascii="Times New Roman" w:hAnsi="Times New Roman" w:cs="Times New Roman"/>
          <w:color w:val="365F91"/>
          <w:sz w:val="24"/>
          <w:szCs w:val="24"/>
        </w:rPr>
        <w:t>the results of its R</w:t>
      </w:r>
      <w:r w:rsidR="0002568D" w:rsidRPr="0002568D">
        <w:rPr>
          <w:rFonts w:ascii="Times New Roman" w:hAnsi="Times New Roman" w:cs="Times New Roman"/>
          <w:color w:val="365F91"/>
          <w:sz w:val="24"/>
          <w:szCs w:val="24"/>
        </w:rPr>
        <w:t>eliability Assessments and Corrective Plans per</w:t>
      </w:r>
      <w:r w:rsidRPr="007F77D4">
        <w:rPr>
          <w:rFonts w:ascii="Times New Roman" w:hAnsi="Times New Roman" w:cs="Times New Roman"/>
          <w:color w:val="365F91"/>
          <w:sz w:val="24"/>
          <w:szCs w:val="24"/>
        </w:rPr>
        <w:t xml:space="preserve"> TPL-001-0 Requirement 3.</w:t>
      </w:r>
    </w:p>
    <w:p w:rsidR="007F77D4" w:rsidRPr="007F77D4" w:rsidRDefault="007F77D4" w:rsidP="007F77D4">
      <w:pPr>
        <w:ind w:left="360"/>
        <w:rPr>
          <w:rFonts w:ascii="Times New Roman" w:hAnsi="Times New Roman" w:cs="Times New Roman"/>
          <w:color w:val="365F91"/>
          <w:sz w:val="24"/>
          <w:szCs w:val="24"/>
        </w:rPr>
      </w:pPr>
    </w:p>
    <w:p w:rsidR="007F77D4" w:rsidRPr="007F77D4" w:rsidRDefault="007F77D4" w:rsidP="007F77D4">
      <w:pPr>
        <w:ind w:left="1170" w:hanging="810"/>
        <w:rPr>
          <w:rFonts w:ascii="Times New Roman" w:hAnsi="Times New Roman" w:cs="Times New Roman"/>
          <w:color w:val="365F91"/>
          <w:sz w:val="24"/>
          <w:szCs w:val="24"/>
        </w:rPr>
      </w:pPr>
      <w:r w:rsidRPr="007F77D4">
        <w:rPr>
          <w:rFonts w:ascii="Times New Roman" w:hAnsi="Times New Roman" w:cs="Times New Roman"/>
          <w:color w:val="365F91"/>
          <w:sz w:val="24"/>
          <w:szCs w:val="24"/>
        </w:rPr>
        <w:t>______ Determine if documentation has been submitted to the entity’s Regional Reliability Organization/Regional Entity per the Regional Reliability Organization’s/Regional Entity’s submission requirements.</w:t>
      </w:r>
    </w:p>
    <w:p w:rsidR="007F77D4" w:rsidRPr="00046ECD" w:rsidRDefault="007F77D4" w:rsidP="007F77D4">
      <w:pPr>
        <w:widowControl w:val="0"/>
        <w:tabs>
          <w:tab w:val="left" w:pos="1080"/>
          <w:tab w:val="left" w:pos="1620"/>
        </w:tabs>
        <w:ind w:left="1627" w:hanging="1627"/>
        <w:jc w:val="center"/>
        <w:rPr>
          <w:rFonts w:ascii="Times New Roman" w:hAnsi="Times New Roman" w:cs="Times New Roman"/>
          <w:sz w:val="24"/>
          <w:szCs w:val="24"/>
        </w:rPr>
      </w:pPr>
      <w:r w:rsidRPr="00046ECD">
        <w:rPr>
          <w:rFonts w:ascii="Times New Roman" w:hAnsi="Times New Roman" w:cs="Times New Roman"/>
          <w:b/>
          <w:vanish/>
          <w:sz w:val="24"/>
          <w:szCs w:val="24"/>
        </w:rPr>
        <w:t>E</w:t>
      </w:r>
    </w:p>
    <w:p w:rsidR="007F77D4" w:rsidRPr="00046ECD" w:rsidRDefault="007F77D4" w:rsidP="007F77D4">
      <w:pPr>
        <w:widowControl w:val="0"/>
        <w:tabs>
          <w:tab w:val="left" w:pos="900"/>
          <w:tab w:val="left" w:pos="6360"/>
        </w:tabs>
        <w:spacing w:line="294" w:lineRule="exact"/>
        <w:rPr>
          <w:rFonts w:ascii="Times New Roman" w:hAnsi="Times New Roman" w:cs="Times New Roman"/>
          <w:b/>
          <w:bCs/>
          <w:color w:val="264D74"/>
          <w:sz w:val="24"/>
          <w:szCs w:val="24"/>
        </w:rPr>
      </w:pPr>
      <w:r w:rsidRPr="00046ECD">
        <w:rPr>
          <w:rFonts w:ascii="Times New Roman" w:hAnsi="Times New Roman" w:cs="Times New Roman"/>
          <w:b/>
          <w:bCs/>
          <w:color w:val="264D74"/>
          <w:sz w:val="24"/>
          <w:szCs w:val="24"/>
        </w:rPr>
        <w:t>Detailed notes:</w:t>
      </w:r>
    </w:p>
    <w:p w:rsidR="007F77D4" w:rsidRPr="00046ECD" w:rsidRDefault="007F77D4" w:rsidP="007F77D4">
      <w:pPr>
        <w:widowControl w:val="0"/>
        <w:shd w:val="clear" w:color="auto" w:fill="D3DCE9"/>
        <w:tabs>
          <w:tab w:val="left" w:pos="720"/>
        </w:tabs>
        <w:spacing w:line="294" w:lineRule="exact"/>
        <w:rPr>
          <w:rFonts w:ascii="Times New Roman" w:hAnsi="Times New Roman" w:cs="Times New Roman"/>
          <w:bCs/>
          <w:color w:val="264D74"/>
          <w:sz w:val="24"/>
          <w:szCs w:val="24"/>
        </w:rPr>
      </w:pPr>
    </w:p>
    <w:p w:rsidR="007F77D4" w:rsidRPr="00046ECD" w:rsidRDefault="007F77D4" w:rsidP="007F77D4">
      <w:pPr>
        <w:widowControl w:val="0"/>
        <w:shd w:val="clear" w:color="auto" w:fill="D3DCE9"/>
        <w:tabs>
          <w:tab w:val="left" w:pos="720"/>
        </w:tabs>
        <w:spacing w:line="294" w:lineRule="exact"/>
        <w:rPr>
          <w:rFonts w:ascii="Times New Roman" w:hAnsi="Times New Roman" w:cs="Times New Roman"/>
          <w:bCs/>
          <w:color w:val="264D74"/>
          <w:sz w:val="24"/>
          <w:szCs w:val="24"/>
        </w:rPr>
      </w:pPr>
    </w:p>
    <w:p w:rsidR="0048182D" w:rsidRDefault="0048182D" w:rsidP="009472DA">
      <w:pPr>
        <w:widowControl w:val="0"/>
        <w:spacing w:line="294" w:lineRule="exact"/>
        <w:rPr>
          <w:rFonts w:ascii="Times New Roman" w:hAnsi="Times New Roman" w:cs="Times New Roman"/>
          <w:b/>
          <w:bCs/>
          <w:color w:val="003366"/>
          <w:sz w:val="24"/>
          <w:szCs w:val="24"/>
        </w:rPr>
      </w:pPr>
    </w:p>
    <w:p w:rsidR="0061524F" w:rsidRDefault="0061524F" w:rsidP="007F77D4">
      <w:pPr>
        <w:pStyle w:val="Heading1"/>
      </w:pPr>
    </w:p>
    <w:p w:rsidR="0061524F" w:rsidRDefault="0061524F" w:rsidP="007F77D4">
      <w:pPr>
        <w:pStyle w:val="Heading1"/>
      </w:pPr>
    </w:p>
    <w:p w:rsidR="0061524F" w:rsidRDefault="0061524F" w:rsidP="007F77D4">
      <w:pPr>
        <w:pStyle w:val="Heading1"/>
      </w:pPr>
    </w:p>
    <w:p w:rsidR="0061524F" w:rsidRDefault="0061524F" w:rsidP="007F77D4">
      <w:pPr>
        <w:pStyle w:val="Heading1"/>
      </w:pPr>
    </w:p>
    <w:p w:rsidR="007F77D4" w:rsidRDefault="007F77D4" w:rsidP="007F77D4">
      <w:pPr>
        <w:pStyle w:val="Heading1"/>
      </w:pPr>
      <w:r>
        <w:t>Supplemental Information</w:t>
      </w:r>
    </w:p>
    <w:p w:rsidR="007F77D4" w:rsidRDefault="007F77D4" w:rsidP="007F77D4">
      <w:pPr>
        <w:widowControl w:val="0"/>
        <w:tabs>
          <w:tab w:val="left" w:pos="60"/>
        </w:tabs>
        <w:spacing w:line="240" w:lineRule="exact"/>
        <w:rPr>
          <w:rFonts w:ascii="Times New Roman" w:hAnsi="Times New Roman" w:cs="Times New Roman"/>
          <w:b/>
          <w:bCs/>
          <w:color w:val="264D74"/>
          <w:sz w:val="24"/>
          <w:szCs w:val="24"/>
        </w:rPr>
      </w:pPr>
    </w:p>
    <w:p w:rsidR="00C11163" w:rsidRPr="00C11163" w:rsidRDefault="00C11163" w:rsidP="00C11163">
      <w:pPr>
        <w:spacing w:line="284" w:lineRule="atLeast"/>
        <w:rPr>
          <w:rFonts w:ascii="Times New Roman" w:hAnsi="Times New Roman" w:cs="Times New Roman"/>
          <w:sz w:val="24"/>
          <w:szCs w:val="24"/>
        </w:rPr>
      </w:pPr>
      <w:r w:rsidRPr="00C11163">
        <w:rPr>
          <w:rStyle w:val="Strong"/>
          <w:rFonts w:ascii="Times New Roman" w:hAnsi="Times New Roman" w:cs="Times New Roman"/>
          <w:sz w:val="24"/>
          <w:szCs w:val="24"/>
        </w:rPr>
        <w:t xml:space="preserve">Other </w:t>
      </w:r>
      <w:r w:rsidRPr="00C11163">
        <w:rPr>
          <w:rStyle w:val="Strong"/>
          <w:rFonts w:ascii="Times New Roman" w:hAnsi="Times New Roman" w:cs="Times New Roman"/>
          <w:sz w:val="24"/>
          <w:szCs w:val="24"/>
        </w:rPr>
        <w:noBreakHyphen/>
      </w:r>
      <w:r w:rsidRPr="00C11163">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C11163">
        <w:rPr>
          <w:rStyle w:val="Strong"/>
          <w:rFonts w:ascii="Times New Roman" w:hAnsi="Times New Roman" w:cs="Times New Roman"/>
          <w:b w:val="0"/>
          <w:sz w:val="24"/>
          <w:szCs w:val="24"/>
        </w:rPr>
        <w:t xml:space="preserve">, </w:t>
      </w:r>
      <w:r w:rsidRPr="00C11163">
        <w:rPr>
          <w:rStyle w:val="Strong"/>
          <w:rFonts w:ascii="Times New Roman" w:hAnsi="Times New Roman" w:cs="Times New Roman"/>
          <w:sz w:val="24"/>
          <w:szCs w:val="24"/>
          <w:u w:val="single"/>
        </w:rPr>
        <w:t>as necessary</w:t>
      </w:r>
      <w:r w:rsidRPr="00C11163">
        <w:rPr>
          <w:rStyle w:val="Strong"/>
          <w:rFonts w:ascii="Times New Roman" w:hAnsi="Times New Roman" w:cs="Times New Roman"/>
          <w:b w:val="0"/>
          <w:sz w:val="24"/>
          <w:szCs w:val="24"/>
        </w:rPr>
        <w:t xml:space="preserve"> that</w:t>
      </w:r>
      <w:r w:rsidRPr="00C11163">
        <w:rPr>
          <w:rFonts w:ascii="Times New Roman" w:hAnsi="Times New Roman" w:cs="Times New Roman"/>
          <w:b/>
          <w:sz w:val="24"/>
          <w:szCs w:val="24"/>
        </w:rPr>
        <w:t xml:space="preserve"> </w:t>
      </w:r>
      <w:r w:rsidRPr="00C11163">
        <w:rPr>
          <w:rFonts w:ascii="Times New Roman" w:hAnsi="Times New Roman" w:cs="Times New Roman"/>
          <w:sz w:val="24"/>
          <w:szCs w:val="24"/>
        </w:rPr>
        <w:t>demonstrates compliance with this Reliability Standard.</w:t>
      </w:r>
    </w:p>
    <w:p w:rsidR="007F77D4" w:rsidRDefault="007F77D4" w:rsidP="007F77D4">
      <w:pPr>
        <w:widowControl w:val="0"/>
        <w:spacing w:line="294" w:lineRule="exact"/>
        <w:rPr>
          <w:rFonts w:ascii="Times New Roman" w:hAnsi="Times New Roman" w:cs="Times New Roman"/>
          <w:sz w:val="24"/>
          <w:szCs w:val="24"/>
        </w:rPr>
      </w:pPr>
    </w:p>
    <w:p w:rsidR="007F77D4" w:rsidRDefault="007F77D4" w:rsidP="007F77D4">
      <w:pPr>
        <w:widowControl w:val="0"/>
        <w:tabs>
          <w:tab w:val="left" w:pos="60"/>
        </w:tabs>
        <w:spacing w:line="294" w:lineRule="exact"/>
        <w:rPr>
          <w:rFonts w:ascii="Times New Roman" w:hAnsi="Times New Roman" w:cs="Times New Roman"/>
          <w:b/>
          <w:bCs/>
          <w:i/>
          <w:iCs/>
          <w:color w:val="000000"/>
          <w:sz w:val="24"/>
          <w:szCs w:val="24"/>
        </w:rPr>
      </w:pPr>
      <w:r w:rsidRPr="004E3DD5">
        <w:rPr>
          <w:rFonts w:ascii="Times New Roman" w:hAnsi="Times New Roman" w:cs="Times New Roman"/>
          <w:sz w:val="24"/>
          <w:szCs w:val="24"/>
        </w:rPr>
        <w:tab/>
      </w:r>
      <w:r w:rsidRPr="004E3DD5">
        <w:rPr>
          <w:rFonts w:ascii="Times New Roman" w:hAnsi="Times New Roman" w:cs="Times New Roman"/>
          <w:b/>
          <w:bCs/>
          <w:sz w:val="24"/>
          <w:szCs w:val="24"/>
        </w:rPr>
        <w:tab/>
        <w:t>Entity</w:t>
      </w:r>
      <w:r w:rsidRPr="004E3DD5">
        <w:rPr>
          <w:rFonts w:ascii="Times New Roman" w:hAnsi="Times New Roman" w:cs="Times New Roman"/>
          <w:sz w:val="24"/>
          <w:szCs w:val="24"/>
        </w:rPr>
        <w:t xml:space="preserve"> </w:t>
      </w:r>
      <w:r w:rsidRPr="004E3DD5">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7F77D4" w:rsidRDefault="007F77D4" w:rsidP="007F77D4">
      <w:pPr>
        <w:widowControl w:val="0"/>
        <w:spacing w:line="186" w:lineRule="exact"/>
        <w:rPr>
          <w:rFonts w:ascii="Times New Roman" w:hAnsi="Times New Roman" w:cs="Times New Roman"/>
          <w:sz w:val="24"/>
          <w:szCs w:val="24"/>
        </w:rPr>
      </w:pPr>
    </w:p>
    <w:p w:rsidR="007F77D4" w:rsidRDefault="007F77D4" w:rsidP="007F77D4">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7F77D4" w:rsidRDefault="007F77D4" w:rsidP="007F77D4">
      <w:pPr>
        <w:widowControl w:val="0"/>
        <w:shd w:val="clear" w:color="auto" w:fill="D3DCE9"/>
        <w:tabs>
          <w:tab w:val="left" w:pos="720"/>
        </w:tabs>
        <w:spacing w:line="294" w:lineRule="exact"/>
        <w:rPr>
          <w:rFonts w:ascii="Times New Roman" w:hAnsi="Times New Roman" w:cs="Times New Roman"/>
          <w:bCs/>
          <w:color w:val="264D74"/>
          <w:sz w:val="24"/>
          <w:szCs w:val="24"/>
        </w:rPr>
      </w:pPr>
    </w:p>
    <w:p w:rsidR="007F77D4" w:rsidRDefault="007F77D4" w:rsidP="007F77D4">
      <w:pPr>
        <w:widowControl w:val="0"/>
        <w:spacing w:line="40" w:lineRule="exact"/>
        <w:rPr>
          <w:rFonts w:ascii="Times New Roman" w:hAnsi="Times New Roman" w:cs="Times New Roman"/>
          <w:sz w:val="24"/>
          <w:szCs w:val="24"/>
        </w:rPr>
      </w:pPr>
    </w:p>
    <w:p w:rsidR="007F77D4" w:rsidRDefault="007F77D4" w:rsidP="007F77D4">
      <w:pPr>
        <w:widowControl w:val="0"/>
        <w:spacing w:line="40" w:lineRule="exact"/>
        <w:rPr>
          <w:rFonts w:ascii="Times New Roman" w:hAnsi="Times New Roman" w:cs="Times New Roman"/>
          <w:sz w:val="24"/>
          <w:szCs w:val="24"/>
        </w:rPr>
      </w:pPr>
    </w:p>
    <w:p w:rsidR="007F77D4" w:rsidRDefault="007F77D4" w:rsidP="007F77D4">
      <w:pPr>
        <w:widowControl w:val="0"/>
        <w:tabs>
          <w:tab w:val="left" w:pos="900"/>
          <w:tab w:val="left" w:pos="6360"/>
        </w:tabs>
        <w:spacing w:line="294" w:lineRule="exact"/>
        <w:rPr>
          <w:rFonts w:ascii="Times New Roman" w:hAnsi="Times New Roman" w:cs="Times New Roman"/>
          <w:b/>
          <w:bCs/>
          <w:color w:val="264D74"/>
          <w:sz w:val="24"/>
          <w:szCs w:val="24"/>
        </w:rPr>
      </w:pPr>
    </w:p>
    <w:p w:rsidR="007F77D4" w:rsidRDefault="007F77D4" w:rsidP="007F77D4">
      <w:pPr>
        <w:widowControl w:val="0"/>
        <w:tabs>
          <w:tab w:val="left" w:pos="900"/>
          <w:tab w:val="left" w:pos="6360"/>
        </w:tabs>
        <w:spacing w:line="294" w:lineRule="exact"/>
        <w:rPr>
          <w:rFonts w:ascii="Tahoma" w:hAnsi="Tahoma" w:cs="Tahoma"/>
          <w:bCs/>
          <w:color w:val="264D74"/>
          <w:sz w:val="40"/>
          <w:szCs w:val="40"/>
        </w:rPr>
      </w:pPr>
    </w:p>
    <w:p w:rsidR="007F77D4" w:rsidRDefault="007F77D4" w:rsidP="007F77D4">
      <w:pPr>
        <w:widowControl w:val="0"/>
        <w:tabs>
          <w:tab w:val="left" w:pos="900"/>
          <w:tab w:val="left" w:pos="6360"/>
        </w:tabs>
        <w:spacing w:line="294" w:lineRule="exact"/>
        <w:rPr>
          <w:rFonts w:ascii="Times New Roman" w:hAnsi="Times New Roman" w:cs="Times New Roman"/>
          <w:b/>
          <w:bCs/>
          <w:color w:val="264D74"/>
          <w:sz w:val="24"/>
          <w:szCs w:val="24"/>
        </w:rPr>
      </w:pPr>
    </w:p>
    <w:p w:rsidR="007F77D4" w:rsidRPr="008624C8" w:rsidRDefault="007F77D4" w:rsidP="008624C8">
      <w:pPr>
        <w:pStyle w:val="Heading1"/>
        <w:rPr>
          <w:szCs w:val="20"/>
        </w:rPr>
      </w:pPr>
      <w:r w:rsidRPr="0061524F">
        <w:t>Compliance Findings Summary</w:t>
      </w:r>
      <w:r w:rsidRPr="008624C8">
        <w:rPr>
          <w:sz w:val="20"/>
          <w:szCs w:val="20"/>
        </w:rPr>
        <w:t xml:space="preserve"> (to be filled out by auditor)</w:t>
      </w:r>
    </w:p>
    <w:p w:rsidR="00C11163" w:rsidRPr="00C11163" w:rsidRDefault="00C11163" w:rsidP="00C11163"/>
    <w:tbl>
      <w:tblPr>
        <w:tblW w:w="0" w:type="auto"/>
        <w:tblLook w:val="00A0" w:firstRow="1" w:lastRow="0" w:firstColumn="1" w:lastColumn="0" w:noHBand="0" w:noVBand="0"/>
      </w:tblPr>
      <w:tblGrid>
        <w:gridCol w:w="691"/>
        <w:gridCol w:w="456"/>
        <w:gridCol w:w="571"/>
        <w:gridCol w:w="737"/>
        <w:gridCol w:w="563"/>
        <w:gridCol w:w="7782"/>
      </w:tblGrid>
      <w:tr w:rsidR="007C030D" w:rsidTr="007C030D">
        <w:tc>
          <w:tcPr>
            <w:tcW w:w="692" w:type="dxa"/>
            <w:tcBorders>
              <w:top w:val="single" w:sz="4" w:space="0" w:color="548DD4"/>
              <w:left w:val="nil"/>
              <w:bottom w:val="single" w:sz="4" w:space="0" w:color="548DD4"/>
              <w:right w:val="nil"/>
            </w:tcBorders>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left w:val="nil"/>
              <w:bottom w:val="single" w:sz="4" w:space="0" w:color="548DD4"/>
              <w:right w:val="nil"/>
            </w:tcBorders>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left w:val="nil"/>
              <w:bottom w:val="single" w:sz="4" w:space="0" w:color="548DD4"/>
              <w:right w:val="nil"/>
            </w:tcBorders>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left w:val="nil"/>
              <w:bottom w:val="single" w:sz="4" w:space="0" w:color="548DD4"/>
              <w:right w:val="nil"/>
            </w:tcBorders>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left w:val="nil"/>
              <w:bottom w:val="single" w:sz="4" w:space="0" w:color="548DD4"/>
              <w:right w:val="nil"/>
            </w:tcBorders>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left w:val="nil"/>
              <w:bottom w:val="single" w:sz="4" w:space="0" w:color="548DD4"/>
              <w:right w:val="nil"/>
            </w:tcBorders>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7C030D" w:rsidTr="007C030D">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color w:val="264D74"/>
                <w:sz w:val="24"/>
                <w:szCs w:val="24"/>
              </w:rPr>
            </w:pPr>
          </w:p>
        </w:tc>
      </w:tr>
      <w:tr w:rsidR="007C030D" w:rsidTr="007C030D">
        <w:tc>
          <w:tcPr>
            <w:tcW w:w="692" w:type="dxa"/>
            <w:tcBorders>
              <w:top w:val="single" w:sz="4" w:space="0" w:color="548DD4"/>
              <w:left w:val="single" w:sz="4" w:space="0" w:color="548DD4"/>
              <w:bottom w:val="single" w:sz="4" w:space="0" w:color="548DD4"/>
              <w:right w:val="single" w:sz="4" w:space="0" w:color="548DD4"/>
            </w:tcBorders>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7C030D" w:rsidRDefault="007C030D">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7C030D" w:rsidRDefault="007C030D">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7C030D" w:rsidRDefault="007C030D">
            <w:pPr>
              <w:widowControl w:val="0"/>
              <w:tabs>
                <w:tab w:val="left" w:pos="900"/>
                <w:tab w:val="left" w:pos="6360"/>
              </w:tabs>
              <w:spacing w:line="294" w:lineRule="exact"/>
              <w:rPr>
                <w:rFonts w:ascii="Times New Roman" w:hAnsi="Times New Roman" w:cs="Times New Roman"/>
                <w:b/>
                <w:bCs/>
                <w:color w:val="264D74"/>
                <w:sz w:val="24"/>
                <w:szCs w:val="24"/>
              </w:rPr>
            </w:pPr>
          </w:p>
        </w:tc>
      </w:tr>
      <w:tr w:rsidR="007C030D" w:rsidTr="007C030D">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7C030D" w:rsidRDefault="007C030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7C030D" w:rsidRDefault="007C030D">
            <w:pPr>
              <w:widowControl w:val="0"/>
              <w:tabs>
                <w:tab w:val="left" w:pos="900"/>
                <w:tab w:val="left" w:pos="6360"/>
              </w:tabs>
              <w:spacing w:line="294" w:lineRule="exact"/>
              <w:rPr>
                <w:rFonts w:ascii="Times New Roman" w:hAnsi="Times New Roman" w:cs="Times New Roman"/>
                <w:b/>
                <w:bCs/>
                <w:color w:val="264D74"/>
                <w:sz w:val="24"/>
                <w:szCs w:val="24"/>
              </w:rPr>
            </w:pPr>
          </w:p>
        </w:tc>
      </w:tr>
    </w:tbl>
    <w:p w:rsidR="00BF7D73" w:rsidRDefault="00BF7D73" w:rsidP="007F77D4">
      <w:pPr>
        <w:widowControl w:val="0"/>
        <w:spacing w:line="294" w:lineRule="exact"/>
        <w:rPr>
          <w:rFonts w:ascii="Times New Roman" w:hAnsi="Times New Roman" w:cs="Times New Roman"/>
          <w:sz w:val="24"/>
          <w:szCs w:val="24"/>
        </w:rPr>
      </w:pPr>
      <w:r w:rsidRPr="00046ECD">
        <w:rPr>
          <w:rFonts w:ascii="Times New Roman" w:hAnsi="Times New Roman" w:cs="Times New Roman"/>
          <w:b/>
          <w:bCs/>
          <w:color w:val="003366"/>
          <w:sz w:val="24"/>
          <w:szCs w:val="24"/>
        </w:rPr>
        <w:br w:type="page"/>
      </w:r>
      <w:bookmarkStart w:id="1" w:name="RSAW"/>
      <w:bookmarkEnd w:id="1"/>
    </w:p>
    <w:p w:rsidR="00BF7D73" w:rsidRPr="00D471BB" w:rsidRDefault="00BF7D73" w:rsidP="00D471BB">
      <w:pPr>
        <w:pStyle w:val="Header"/>
        <w:jc w:val="right"/>
        <w:rPr>
          <w:rFonts w:ascii="Times New Roman" w:hAnsi="Times New Roman" w:cs="Times New Roman"/>
          <w:b/>
          <w:sz w:val="24"/>
          <w:szCs w:val="24"/>
        </w:rPr>
      </w:pPr>
      <w:r w:rsidRPr="00D471BB">
        <w:rPr>
          <w:rFonts w:ascii="Times New Roman" w:hAnsi="Times New Roman" w:cs="Times New Roman"/>
          <w:b/>
          <w:sz w:val="24"/>
          <w:szCs w:val="24"/>
        </w:rPr>
        <w:lastRenderedPageBreak/>
        <w:t>Excerpts from FERC Orders -- For Reference Purposes Only</w:t>
      </w:r>
    </w:p>
    <w:p w:rsidR="00BF7D73" w:rsidRPr="00D471BB" w:rsidRDefault="00BF7D73" w:rsidP="00D471BB">
      <w:pPr>
        <w:pStyle w:val="Header"/>
        <w:jc w:val="right"/>
        <w:rPr>
          <w:rFonts w:ascii="Times New Roman" w:hAnsi="Times New Roman" w:cs="Times New Roman"/>
          <w:b/>
          <w:sz w:val="24"/>
          <w:szCs w:val="24"/>
        </w:rPr>
      </w:pPr>
      <w:r w:rsidRPr="00D471BB">
        <w:rPr>
          <w:rFonts w:ascii="Times New Roman" w:hAnsi="Times New Roman" w:cs="Times New Roman"/>
          <w:b/>
          <w:sz w:val="24"/>
          <w:szCs w:val="24"/>
        </w:rPr>
        <w:t xml:space="preserve">Updated Through </w:t>
      </w:r>
      <w:r w:rsidR="001368CE">
        <w:rPr>
          <w:rFonts w:ascii="Times New Roman" w:hAnsi="Times New Roman" w:cs="Times New Roman"/>
          <w:b/>
          <w:sz w:val="24"/>
          <w:szCs w:val="24"/>
        </w:rPr>
        <w:t>September 1, 2010</w:t>
      </w:r>
    </w:p>
    <w:p w:rsidR="00BF7D73" w:rsidRPr="00D471BB" w:rsidRDefault="00BF7D73" w:rsidP="00D471BB">
      <w:pPr>
        <w:pStyle w:val="Header"/>
        <w:jc w:val="right"/>
        <w:rPr>
          <w:rFonts w:ascii="Times New Roman" w:hAnsi="Times New Roman" w:cs="Times New Roman"/>
          <w:b/>
          <w:sz w:val="24"/>
          <w:szCs w:val="24"/>
        </w:rPr>
      </w:pPr>
      <w:r w:rsidRPr="00D471BB">
        <w:rPr>
          <w:rFonts w:ascii="Times New Roman" w:hAnsi="Times New Roman" w:cs="Times New Roman"/>
          <w:b/>
          <w:sz w:val="24"/>
          <w:szCs w:val="24"/>
        </w:rPr>
        <w:t>TPL-001-0</w:t>
      </w:r>
      <w:r w:rsidR="00BE2931">
        <w:rPr>
          <w:rFonts w:ascii="Times New Roman" w:hAnsi="Times New Roman" w:cs="Times New Roman"/>
          <w:b/>
          <w:sz w:val="24"/>
          <w:szCs w:val="24"/>
        </w:rPr>
        <w:t>.1</w:t>
      </w:r>
    </w:p>
    <w:p w:rsidR="00BF7D73" w:rsidRDefault="00BF7D73" w:rsidP="00E37E62">
      <w:pPr>
        <w:rPr>
          <w:rFonts w:ascii="Times New Roman" w:hAnsi="Times New Roman" w:cs="Times New Roman"/>
          <w:b/>
          <w:sz w:val="24"/>
          <w:szCs w:val="24"/>
        </w:rPr>
      </w:pPr>
    </w:p>
    <w:p w:rsidR="00BF7D73" w:rsidRDefault="00BF7D73" w:rsidP="00E37E62">
      <w:pPr>
        <w:rPr>
          <w:rFonts w:ascii="Times New Roman" w:hAnsi="Times New Roman" w:cs="Times New Roman"/>
          <w:b/>
          <w:sz w:val="24"/>
          <w:szCs w:val="24"/>
        </w:rPr>
      </w:pPr>
      <w:r w:rsidRPr="00D471BB">
        <w:rPr>
          <w:rFonts w:ascii="Times New Roman" w:hAnsi="Times New Roman" w:cs="Times New Roman"/>
          <w:b/>
          <w:sz w:val="24"/>
          <w:szCs w:val="24"/>
        </w:rPr>
        <w:t>Order 693</w:t>
      </w:r>
    </w:p>
    <w:p w:rsidR="001368CE" w:rsidRPr="00D471BB" w:rsidRDefault="001368CE" w:rsidP="00E37E62">
      <w:pPr>
        <w:rPr>
          <w:rFonts w:ascii="Times New Roman" w:hAnsi="Times New Roman" w:cs="Times New Roman"/>
          <w:b/>
          <w:sz w:val="24"/>
          <w:szCs w:val="24"/>
        </w:rPr>
      </w:pPr>
      <w:r>
        <w:rPr>
          <w:rFonts w:ascii="Times New Roman" w:hAnsi="Times New Roman" w:cs="Times New Roman"/>
          <w:b/>
          <w:sz w:val="24"/>
          <w:szCs w:val="24"/>
        </w:rPr>
        <w:t>March 16, 2007</w:t>
      </w:r>
    </w:p>
    <w:p w:rsidR="00BF7D73" w:rsidRPr="00D471BB" w:rsidRDefault="00BF7D73" w:rsidP="00E37E62">
      <w:pPr>
        <w:rPr>
          <w:rFonts w:ascii="Times New Roman" w:hAnsi="Times New Roman" w:cs="Times New Roman"/>
          <w:sz w:val="24"/>
          <w:szCs w:val="24"/>
        </w:rPr>
      </w:pPr>
    </w:p>
    <w:p w:rsidR="00BF7D73" w:rsidRPr="00D471BB" w:rsidRDefault="00BF7D73" w:rsidP="00E37E62">
      <w:pPr>
        <w:rPr>
          <w:rFonts w:ascii="Times New Roman" w:hAnsi="Times New Roman" w:cs="Times New Roman"/>
          <w:b/>
          <w:bCs/>
          <w:sz w:val="24"/>
          <w:szCs w:val="24"/>
        </w:rPr>
      </w:pPr>
      <w:r w:rsidRPr="00D471BB">
        <w:rPr>
          <w:rFonts w:ascii="Times New Roman" w:hAnsi="Times New Roman" w:cs="Times New Roman"/>
          <w:sz w:val="24"/>
          <w:szCs w:val="24"/>
        </w:rPr>
        <w:t>P1683.  The Transmission Planning (TPL) group of Reliability Standards consists of six Reliability Standards that are applicable to transmission planners, planning authorities and regional reliability organizations. These Reliability Standards are intended to ensure that the transmission system is planned and designed to meet an appropriate and specific set of reliability criteria. Transmission planning is a process that involves a number of stages including developing a model of the Bulk-Power System, using this model to assess the performance of the system for a range of operating conditions and contingencies, determining those operating conditions and contingencies that have an undesirable reliability impact, identifying the nature of potential options, and the need to develop and evaluate a range of solutions and selecting the preferred solution, taking into account the time needed to place the solution in service. The proposed TPL Reliability Standards address: (1) the types of simulations and assessments that must be performed to ensure that reliable systems are developed to meet present and future system needs and (2) the information required to assess regional compliance with planning criteria and for self-assessment of regional reliability.</w:t>
      </w:r>
    </w:p>
    <w:p w:rsidR="00BF7D73" w:rsidRPr="00D471BB" w:rsidRDefault="00BF7D73" w:rsidP="00E37E62">
      <w:pPr>
        <w:rPr>
          <w:rFonts w:ascii="Times New Roman" w:hAnsi="Times New Roman" w:cs="Times New Roman"/>
          <w:sz w:val="24"/>
          <w:szCs w:val="24"/>
        </w:rPr>
      </w:pPr>
    </w:p>
    <w:p w:rsidR="00BF7D73" w:rsidRPr="00D471BB" w:rsidRDefault="00BF7D73" w:rsidP="00E37E62">
      <w:pPr>
        <w:rPr>
          <w:rFonts w:ascii="Times New Roman" w:hAnsi="Times New Roman" w:cs="Times New Roman"/>
          <w:sz w:val="24"/>
          <w:szCs w:val="24"/>
        </w:rPr>
      </w:pPr>
      <w:r>
        <w:rPr>
          <w:rFonts w:ascii="Times New Roman" w:hAnsi="Times New Roman" w:cs="Times New Roman"/>
          <w:sz w:val="24"/>
          <w:szCs w:val="24"/>
        </w:rPr>
        <w:t>P</w:t>
      </w:r>
      <w:r w:rsidRPr="00D471BB">
        <w:rPr>
          <w:rFonts w:ascii="Times New Roman" w:hAnsi="Times New Roman" w:cs="Times New Roman"/>
          <w:sz w:val="24"/>
          <w:szCs w:val="24"/>
        </w:rPr>
        <w:t xml:space="preserve">1684.  The TPL group of Reliability Standards contains a table designated “Table 1” (Transmission System Standards – </w:t>
      </w:r>
      <w:smartTag w:uri="urn:schemas-microsoft-com:office:smarttags" w:element="City">
        <w:smartTag w:uri="urn:schemas-microsoft-com:office:smarttags" w:element="place">
          <w:r w:rsidRPr="00D471BB">
            <w:rPr>
              <w:rFonts w:ascii="Times New Roman" w:hAnsi="Times New Roman" w:cs="Times New Roman"/>
              <w:sz w:val="24"/>
              <w:szCs w:val="24"/>
            </w:rPr>
            <w:t>Normal</w:t>
          </w:r>
        </w:smartTag>
      </w:smartTag>
      <w:r w:rsidRPr="00D471BB">
        <w:rPr>
          <w:rFonts w:ascii="Times New Roman" w:hAnsi="Times New Roman" w:cs="Times New Roman"/>
          <w:sz w:val="24"/>
          <w:szCs w:val="24"/>
        </w:rPr>
        <w:t xml:space="preserve"> and Emergency Conditions), which is a key part of this group of Reliability Standards. It lays out the system performance requirements for a range of contingencies grouped according to the number of elements forced out of service as a result of the contingency. For example: Category A applies to the normal system with no contingencies; Category B applies to contingencies resulting in the loss of a single element, defined as a generator, transmission circuit, transformer, single DC pole with or without a fault; Category C applies to a contingency resulting in loss of two or more elements, such as any two circuits on a multiple circuit tower line or both poles of a bi-polar DC line; while Category D applies to extreme contingencies resulting in loss of multiple elements, such as a substation or all lines on a right-of-way. The system performance expectations for Category C contingencies are lower than those for Category B contingencies, in that they allow unspecified amounts of planned or controlled loss of load.</w:t>
      </w:r>
    </w:p>
    <w:p w:rsidR="00BF7D73" w:rsidRPr="00D471BB" w:rsidRDefault="00BF7D73" w:rsidP="00E37E62">
      <w:pPr>
        <w:rPr>
          <w:rFonts w:ascii="Times New Roman" w:hAnsi="Times New Roman" w:cs="Times New Roman"/>
          <w:sz w:val="24"/>
          <w:szCs w:val="24"/>
        </w:rPr>
      </w:pPr>
    </w:p>
    <w:p w:rsidR="00BF7D73" w:rsidRPr="00D471BB" w:rsidRDefault="00BF7D73" w:rsidP="00E37E62">
      <w:pPr>
        <w:rPr>
          <w:rFonts w:ascii="Times New Roman" w:hAnsi="Times New Roman" w:cs="Times New Roman"/>
          <w:sz w:val="24"/>
          <w:szCs w:val="24"/>
        </w:rPr>
      </w:pPr>
      <w:r>
        <w:rPr>
          <w:rFonts w:ascii="Times New Roman" w:hAnsi="Times New Roman" w:cs="Times New Roman"/>
          <w:sz w:val="24"/>
          <w:szCs w:val="24"/>
        </w:rPr>
        <w:t>P</w:t>
      </w:r>
      <w:r w:rsidRPr="00D471BB">
        <w:rPr>
          <w:rFonts w:ascii="Times New Roman" w:hAnsi="Times New Roman" w:cs="Times New Roman"/>
          <w:sz w:val="24"/>
          <w:szCs w:val="24"/>
        </w:rPr>
        <w:t>1757.  Reliability Standard TPL-001-0 deals with planning related to system performance under normal conditions, i.e., a situation where no system contingency or no unexpected failure or outage of a system component has occurred.</w:t>
      </w:r>
      <w:r w:rsidRPr="00D471BB">
        <w:rPr>
          <w:rFonts w:ascii="Times New Roman" w:hAnsi="Times New Roman" w:cs="Times New Roman"/>
          <w:b/>
          <w:bCs/>
          <w:sz w:val="24"/>
          <w:szCs w:val="24"/>
        </w:rPr>
        <w:t xml:space="preserve"> </w:t>
      </w:r>
      <w:r w:rsidRPr="00D471BB">
        <w:rPr>
          <w:rFonts w:ascii="Times New Roman" w:hAnsi="Times New Roman" w:cs="Times New Roman"/>
          <w:sz w:val="24"/>
          <w:szCs w:val="24"/>
        </w:rPr>
        <w:t>The Reliability Standard seeks to ensure that the Bulk-Power System is planned to meet the system performance requirements under these normal conditions by requiring the transmission planner and the planning authority to evaluate their transmission system annually and document the ability of that system to meet the performance requirements established in the Reliability Standard under conditions where no system contingencies are present.</w:t>
      </w:r>
      <w:r w:rsidRPr="00D471BB">
        <w:rPr>
          <w:rFonts w:ascii="Times New Roman" w:hAnsi="Times New Roman" w:cs="Times New Roman"/>
          <w:b/>
          <w:bCs/>
          <w:sz w:val="24"/>
          <w:szCs w:val="24"/>
        </w:rPr>
        <w:t xml:space="preserve"> </w:t>
      </w:r>
      <w:r w:rsidRPr="00D471BB">
        <w:rPr>
          <w:rFonts w:ascii="Times New Roman" w:hAnsi="Times New Roman" w:cs="Times New Roman"/>
          <w:sz w:val="24"/>
          <w:szCs w:val="24"/>
        </w:rPr>
        <w:t>Meeting these requirements means two things. First, when all system facilities are in service and normal operating procedures are in effect, the system can be operated to supply projected customer demands and projected firm (non-recallable reserved) transmission services at all demand levels over the range of forecast system demands. Secondly, the system remains stable and within the applicable ratings for thermal and voltage limits, no loss of demand or curtailed firm transfers occurs, and no cascading outages occur. TPL-001-0 applies both to near-term and longer-term planning horizons.</w:t>
      </w:r>
    </w:p>
    <w:p w:rsidR="00BF7D73" w:rsidRPr="00D471BB" w:rsidRDefault="00BF7D73" w:rsidP="00E37E62">
      <w:pPr>
        <w:rPr>
          <w:rFonts w:ascii="Times New Roman" w:hAnsi="Times New Roman" w:cs="Times New Roman"/>
          <w:sz w:val="24"/>
          <w:szCs w:val="24"/>
        </w:rPr>
      </w:pPr>
    </w:p>
    <w:p w:rsidR="00BF7D73" w:rsidRDefault="00BF7D73" w:rsidP="00E37E62">
      <w:pPr>
        <w:rPr>
          <w:rFonts w:ascii="Times New Roman" w:hAnsi="Times New Roman" w:cs="Times New Roman"/>
          <w:sz w:val="24"/>
          <w:szCs w:val="24"/>
        </w:rPr>
      </w:pPr>
    </w:p>
    <w:p w:rsidR="00BF7D73" w:rsidRPr="00D471BB" w:rsidRDefault="00BF7D73" w:rsidP="00E37E62">
      <w:pPr>
        <w:rPr>
          <w:rFonts w:ascii="Times New Roman" w:hAnsi="Times New Roman" w:cs="Times New Roman"/>
          <w:sz w:val="24"/>
          <w:szCs w:val="24"/>
        </w:rPr>
      </w:pPr>
      <w:r>
        <w:rPr>
          <w:rFonts w:ascii="Times New Roman" w:hAnsi="Times New Roman" w:cs="Times New Roman"/>
          <w:sz w:val="24"/>
          <w:szCs w:val="24"/>
        </w:rPr>
        <w:t>P</w:t>
      </w:r>
      <w:r w:rsidRPr="00D471BB">
        <w:rPr>
          <w:rFonts w:ascii="Times New Roman" w:hAnsi="Times New Roman" w:cs="Times New Roman"/>
          <w:sz w:val="24"/>
          <w:szCs w:val="24"/>
        </w:rPr>
        <w:t>1758. The Requirements of TPL-001-0 specify that the planning authority and transmission planner must demonstrate through a valid assessment that the Reliability Standard’s system performance requirements can be met. The assessment must be supported by a current or past study and/or system simulation testing that addresses various categories of conditions to be simulated as set forth in the Reliability Standard to verify system performance under normal conditions. When system simulations indicate that the system cannot meet the performance requirements set forth in the Reliability Standard, a documented plan to achieve system performance requirements must be prepared. The specific study elements selected from each of the categories for assessments are subject to approval by the associated regional reliability organization.</w:t>
      </w:r>
    </w:p>
    <w:p w:rsidR="00BF7D73" w:rsidRPr="00D471BB" w:rsidRDefault="00BF7D73" w:rsidP="00E37E62">
      <w:pPr>
        <w:rPr>
          <w:rFonts w:ascii="Times New Roman" w:hAnsi="Times New Roman" w:cs="Times New Roman"/>
          <w:sz w:val="24"/>
          <w:szCs w:val="24"/>
        </w:rPr>
      </w:pPr>
    </w:p>
    <w:p w:rsidR="00BF7D73" w:rsidRPr="00D471BB" w:rsidRDefault="00BF7D73" w:rsidP="00E37E62">
      <w:pPr>
        <w:rPr>
          <w:rFonts w:ascii="Times New Roman" w:hAnsi="Times New Roman" w:cs="Times New Roman"/>
          <w:sz w:val="24"/>
          <w:szCs w:val="24"/>
        </w:rPr>
      </w:pPr>
      <w:r>
        <w:rPr>
          <w:rFonts w:ascii="Times New Roman" w:hAnsi="Times New Roman" w:cs="Times New Roman"/>
          <w:sz w:val="24"/>
          <w:szCs w:val="24"/>
        </w:rPr>
        <w:t>P</w:t>
      </w:r>
      <w:r w:rsidRPr="00D471BB">
        <w:rPr>
          <w:rFonts w:ascii="Times New Roman" w:hAnsi="Times New Roman" w:cs="Times New Roman"/>
          <w:sz w:val="24"/>
          <w:szCs w:val="24"/>
        </w:rPr>
        <w:t>1764.  The Commission approves TPL-001-0 as a mandatory and enforceable Reliability Standard...</w:t>
      </w:r>
    </w:p>
    <w:p w:rsidR="00BF7D73" w:rsidRPr="00D471BB" w:rsidRDefault="00BF7D73" w:rsidP="00E37E62">
      <w:pPr>
        <w:rPr>
          <w:rFonts w:ascii="Times New Roman" w:hAnsi="Times New Roman" w:cs="Times New Roman"/>
          <w:sz w:val="24"/>
          <w:szCs w:val="24"/>
        </w:rPr>
      </w:pPr>
    </w:p>
    <w:p w:rsidR="00BF7D73" w:rsidRPr="00D471BB" w:rsidRDefault="00BF7D73" w:rsidP="00E37E62">
      <w:pPr>
        <w:rPr>
          <w:rFonts w:ascii="Times New Roman" w:hAnsi="Times New Roman" w:cs="Times New Roman"/>
          <w:sz w:val="24"/>
          <w:szCs w:val="24"/>
        </w:rPr>
      </w:pPr>
      <w:r>
        <w:rPr>
          <w:rFonts w:ascii="Times New Roman" w:hAnsi="Times New Roman" w:cs="Times New Roman"/>
          <w:sz w:val="24"/>
          <w:szCs w:val="24"/>
        </w:rPr>
        <w:t>P</w:t>
      </w:r>
      <w:r w:rsidRPr="00D471BB">
        <w:rPr>
          <w:rFonts w:ascii="Times New Roman" w:hAnsi="Times New Roman" w:cs="Times New Roman"/>
          <w:sz w:val="24"/>
          <w:szCs w:val="24"/>
        </w:rPr>
        <w:t>1765.  In assessing system conditions, Requirement R1.3.1 of TPL-001-0 requires entities to cover “critical system conditions and study years,” as deemed appropriate by the entity performing the study…</w:t>
      </w:r>
    </w:p>
    <w:p w:rsidR="00BF7D73" w:rsidRPr="00D471BB" w:rsidRDefault="00BF7D73" w:rsidP="00E37E62">
      <w:pPr>
        <w:rPr>
          <w:rFonts w:ascii="Times New Roman" w:hAnsi="Times New Roman" w:cs="Times New Roman"/>
          <w:sz w:val="24"/>
          <w:szCs w:val="24"/>
        </w:rPr>
      </w:pPr>
    </w:p>
    <w:p w:rsidR="00BF7D73" w:rsidRPr="00D471BB" w:rsidRDefault="00BF7D73" w:rsidP="00E37E62">
      <w:pPr>
        <w:rPr>
          <w:rFonts w:ascii="Times New Roman" w:hAnsi="Times New Roman" w:cs="Times New Roman"/>
          <w:sz w:val="24"/>
          <w:szCs w:val="24"/>
        </w:rPr>
      </w:pPr>
      <w:r>
        <w:rPr>
          <w:rFonts w:ascii="Times New Roman" w:hAnsi="Times New Roman" w:cs="Times New Roman"/>
          <w:sz w:val="24"/>
          <w:szCs w:val="24"/>
        </w:rPr>
        <w:t>P</w:t>
      </w:r>
      <w:r w:rsidRPr="00D471BB">
        <w:rPr>
          <w:rFonts w:ascii="Times New Roman" w:hAnsi="Times New Roman" w:cs="Times New Roman"/>
          <w:sz w:val="24"/>
          <w:szCs w:val="24"/>
        </w:rPr>
        <w:t>1766.  Requirement R1.3 of TPL-001-0 states that the planning authority and transmission planner must provide studies and simulations to support its planning assessments, and that the specific elements selected for the study shall be acceptable to the associated regional reliability organization. Given that neighboring systems may be adversely affected, our goal is to ensure that they are involved in the determination and review of system assessments to permit an early opportunity to provide input and coordinate plans…</w:t>
      </w:r>
    </w:p>
    <w:p w:rsidR="00BF7D73" w:rsidRPr="00D471BB" w:rsidRDefault="00BF7D73" w:rsidP="00E37E62">
      <w:pPr>
        <w:rPr>
          <w:rFonts w:ascii="Times New Roman" w:hAnsi="Times New Roman" w:cs="Times New Roman"/>
          <w:sz w:val="24"/>
          <w:szCs w:val="24"/>
        </w:rPr>
      </w:pPr>
    </w:p>
    <w:p w:rsidR="00BF7D73" w:rsidRPr="00D471BB" w:rsidRDefault="00BF7D73" w:rsidP="00E37E62">
      <w:pPr>
        <w:rPr>
          <w:rFonts w:ascii="Times New Roman" w:hAnsi="Times New Roman" w:cs="Times New Roman"/>
          <w:sz w:val="24"/>
          <w:szCs w:val="24"/>
        </w:rPr>
      </w:pPr>
      <w:r w:rsidRPr="00D471BB">
        <w:rPr>
          <w:rFonts w:ascii="Times New Roman" w:hAnsi="Times New Roman" w:cs="Times New Roman"/>
          <w:sz w:val="24"/>
          <w:szCs w:val="24"/>
        </w:rPr>
        <w:t>P1768.  … The Commission notes that Reliability Standards TPL-002-0 through TPL-004-0 include consideration of planned outages, as initial system conditions, at load levels for conditions under which they are performed. Because these Reliability Standards, and not TPL-001-0, will govern the adequacy of the Bulk-Power System under planned outage conditions, the Commission will not adopt the NOPR proposal to require consideration of planned outages at load levels for conditions under which they are performed for Reliability Standard TPL-001-0…</w:t>
      </w:r>
      <w:r>
        <w:rPr>
          <w:rFonts w:ascii="Times New Roman" w:hAnsi="Times New Roman" w:cs="Times New Roman"/>
          <w:sz w:val="24"/>
          <w:szCs w:val="24"/>
        </w:rPr>
        <w:t>.</w:t>
      </w:r>
    </w:p>
    <w:p w:rsidR="00BF7D73" w:rsidRPr="00D471BB" w:rsidRDefault="00BF7D73" w:rsidP="00E37E62">
      <w:pPr>
        <w:rPr>
          <w:rFonts w:ascii="Times New Roman" w:hAnsi="Times New Roman" w:cs="Times New Roman"/>
          <w:sz w:val="24"/>
          <w:szCs w:val="24"/>
        </w:rPr>
      </w:pPr>
    </w:p>
    <w:p w:rsidR="00BF7D73" w:rsidRPr="00D471BB" w:rsidRDefault="00BF7D73" w:rsidP="00E37E62">
      <w:pPr>
        <w:rPr>
          <w:rFonts w:ascii="Times New Roman" w:hAnsi="Times New Roman" w:cs="Times New Roman"/>
          <w:sz w:val="24"/>
          <w:szCs w:val="24"/>
        </w:rPr>
      </w:pPr>
      <w:r>
        <w:rPr>
          <w:rFonts w:ascii="Times New Roman" w:hAnsi="Times New Roman" w:cs="Times New Roman"/>
          <w:sz w:val="24"/>
          <w:szCs w:val="24"/>
        </w:rPr>
        <w:t>P</w:t>
      </w:r>
      <w:r w:rsidRPr="00D471BB">
        <w:rPr>
          <w:rFonts w:ascii="Times New Roman" w:hAnsi="Times New Roman" w:cs="Times New Roman"/>
          <w:sz w:val="24"/>
          <w:szCs w:val="24"/>
        </w:rPr>
        <w:t>1770.  Accordingly, the Commission approves Reliability Standard TPL-001-0 as</w:t>
      </w:r>
      <w:r>
        <w:rPr>
          <w:rFonts w:ascii="Times New Roman" w:hAnsi="Times New Roman" w:cs="Times New Roman"/>
          <w:sz w:val="24"/>
          <w:szCs w:val="24"/>
        </w:rPr>
        <w:t xml:space="preserve"> </w:t>
      </w:r>
    </w:p>
    <w:p w:rsidR="00BF7D73" w:rsidRPr="00D471BB" w:rsidRDefault="00BF7D73" w:rsidP="00E37E62">
      <w:pPr>
        <w:rPr>
          <w:rFonts w:ascii="Times New Roman" w:hAnsi="Times New Roman" w:cs="Times New Roman"/>
          <w:sz w:val="24"/>
          <w:szCs w:val="24"/>
        </w:rPr>
      </w:pPr>
      <w:r w:rsidRPr="00D471BB">
        <w:rPr>
          <w:rFonts w:ascii="Times New Roman" w:hAnsi="Times New Roman" w:cs="Times New Roman"/>
          <w:sz w:val="24"/>
          <w:szCs w:val="24"/>
        </w:rPr>
        <w:t>mandatory and enforceable…</w:t>
      </w:r>
    </w:p>
    <w:p w:rsidR="00BF7D73" w:rsidRPr="00D471BB" w:rsidRDefault="00BF7D73" w:rsidP="00E37E62">
      <w:pPr>
        <w:rPr>
          <w:rFonts w:ascii="Times New Roman" w:hAnsi="Times New Roman" w:cs="Times New Roman"/>
          <w:sz w:val="24"/>
          <w:szCs w:val="24"/>
        </w:rPr>
      </w:pPr>
    </w:p>
    <w:p w:rsidR="00C11163" w:rsidRDefault="00C11163" w:rsidP="00E37E62">
      <w:pPr>
        <w:rPr>
          <w:rFonts w:ascii="Times New Roman" w:hAnsi="Times New Roman" w:cs="Times New Roman"/>
          <w:b/>
          <w:sz w:val="24"/>
          <w:szCs w:val="24"/>
        </w:rPr>
      </w:pPr>
    </w:p>
    <w:p w:rsidR="00C11163" w:rsidRDefault="00C11163" w:rsidP="00E37E62">
      <w:pPr>
        <w:rPr>
          <w:rFonts w:ascii="Times New Roman" w:hAnsi="Times New Roman" w:cs="Times New Roman"/>
          <w:b/>
          <w:sz w:val="24"/>
          <w:szCs w:val="24"/>
        </w:rPr>
      </w:pPr>
    </w:p>
    <w:p w:rsidR="00BF7D73" w:rsidRDefault="00BF7D73" w:rsidP="00E37E62">
      <w:pPr>
        <w:rPr>
          <w:rFonts w:ascii="Times New Roman" w:hAnsi="Times New Roman" w:cs="Times New Roman"/>
          <w:b/>
          <w:sz w:val="24"/>
          <w:szCs w:val="24"/>
        </w:rPr>
      </w:pPr>
      <w:r w:rsidRPr="00D471BB">
        <w:rPr>
          <w:rFonts w:ascii="Times New Roman" w:hAnsi="Times New Roman" w:cs="Times New Roman"/>
          <w:b/>
          <w:sz w:val="24"/>
          <w:szCs w:val="24"/>
        </w:rPr>
        <w:t>Order No. 890</w:t>
      </w:r>
    </w:p>
    <w:p w:rsidR="001368CE" w:rsidRPr="00D471BB" w:rsidRDefault="001368CE" w:rsidP="00E37E62">
      <w:pPr>
        <w:rPr>
          <w:rFonts w:ascii="Times New Roman" w:hAnsi="Times New Roman" w:cs="Times New Roman"/>
          <w:b/>
          <w:sz w:val="24"/>
          <w:szCs w:val="24"/>
        </w:rPr>
      </w:pPr>
      <w:r>
        <w:rPr>
          <w:rFonts w:ascii="Times New Roman" w:hAnsi="Times New Roman" w:cs="Times New Roman"/>
          <w:b/>
          <w:sz w:val="24"/>
          <w:szCs w:val="24"/>
        </w:rPr>
        <w:t>February 16, 2007</w:t>
      </w:r>
    </w:p>
    <w:p w:rsidR="00BF7D73" w:rsidRPr="00D471BB" w:rsidRDefault="00BF7D73" w:rsidP="00E37E62">
      <w:pPr>
        <w:rPr>
          <w:rFonts w:ascii="Times New Roman" w:hAnsi="Times New Roman" w:cs="Times New Roman"/>
          <w:sz w:val="24"/>
          <w:szCs w:val="24"/>
        </w:rPr>
      </w:pPr>
    </w:p>
    <w:p w:rsidR="00BF7D73" w:rsidRDefault="00BF7D73" w:rsidP="00E37E62">
      <w:pPr>
        <w:pStyle w:val="FERCparanumber"/>
        <w:widowControl w:val="0"/>
        <w:numPr>
          <w:ilvl w:val="0"/>
          <w:numId w:val="0"/>
        </w:numPr>
        <w:spacing w:line="240" w:lineRule="auto"/>
        <w:rPr>
          <w:sz w:val="24"/>
          <w:szCs w:val="24"/>
        </w:rPr>
      </w:pPr>
      <w:r>
        <w:rPr>
          <w:sz w:val="24"/>
          <w:szCs w:val="24"/>
        </w:rPr>
        <w:t>P</w:t>
      </w:r>
      <w:r w:rsidRPr="00D471BB">
        <w:rPr>
          <w:sz w:val="24"/>
          <w:szCs w:val="24"/>
        </w:rPr>
        <w:t xml:space="preserve">471.  The Commission adopts the NOPR’s proposal and will require transmission providers to disclose to all customers and other stakeholders the basic criteria, assumptions, and data that underlie their transmission system plans.  In addition, transmission providers will be required to reduce to writing and make available the basic methodology, criteria, and processes they use to develop their transmission plans, including how they treat retail native loads, in order to ensure that standards are consistently applied.  This information should enable customers, other stakeholders, or an independent third party to replicate the results of planning studies and thereby reduce the incidence of after-the-fact disputes regarding whether planning has been conducted in an </w:t>
      </w:r>
      <w:r w:rsidRPr="00D471BB">
        <w:rPr>
          <w:sz w:val="24"/>
          <w:szCs w:val="24"/>
        </w:rPr>
        <w:lastRenderedPageBreak/>
        <w:t xml:space="preserve">unduly discriminatory fashion.  We note, however, that transmission providers cannot be expected to fulfill these planning obligations unless non-public utility transmission providers that participate in the planning process make similar information available and, for the reasons set forth above, we fully expect that they will do so.  We believe that the same safeguards developed as discussed above regarding the openness principle, such as confidentiality agreements and password protected access to information, will adequately protect against inappropriate disclosure of confidential information or CEII.  </w:t>
      </w:r>
    </w:p>
    <w:p w:rsidR="006C283B" w:rsidRDefault="006C283B" w:rsidP="00E37E62">
      <w:pPr>
        <w:pStyle w:val="FERCparanumber"/>
        <w:widowControl w:val="0"/>
        <w:numPr>
          <w:ilvl w:val="0"/>
          <w:numId w:val="0"/>
        </w:numPr>
        <w:spacing w:line="240" w:lineRule="auto"/>
        <w:rPr>
          <w:sz w:val="24"/>
          <w:szCs w:val="24"/>
        </w:rPr>
      </w:pPr>
    </w:p>
    <w:p w:rsidR="006C283B" w:rsidRPr="00D471BB" w:rsidRDefault="006C283B" w:rsidP="00E37E62">
      <w:pPr>
        <w:pStyle w:val="FERCparanumber"/>
        <w:widowControl w:val="0"/>
        <w:numPr>
          <w:ilvl w:val="0"/>
          <w:numId w:val="0"/>
        </w:numPr>
        <w:spacing w:line="240" w:lineRule="auto"/>
        <w:rPr>
          <w:sz w:val="24"/>
          <w:szCs w:val="24"/>
        </w:rPr>
      </w:pPr>
    </w:p>
    <w:p w:rsidR="00BF7D73" w:rsidRDefault="00BF7D73" w:rsidP="00C650CE">
      <w:pPr>
        <w:widowControl w:val="0"/>
        <w:spacing w:line="251" w:lineRule="exact"/>
        <w:rPr>
          <w:rFonts w:ascii="Times New Roman" w:hAnsi="Times New Roman" w:cs="Times New Roman"/>
          <w:sz w:val="24"/>
          <w:szCs w:val="24"/>
        </w:rPr>
      </w:pPr>
    </w:p>
    <w:p w:rsidR="0002568D" w:rsidRDefault="0002568D" w:rsidP="00C650CE">
      <w:pPr>
        <w:widowControl w:val="0"/>
        <w:spacing w:line="251" w:lineRule="exact"/>
        <w:rPr>
          <w:rFonts w:ascii="Times New Roman" w:hAnsi="Times New Roman" w:cs="Times New Roman"/>
          <w:sz w:val="24"/>
          <w:szCs w:val="24"/>
        </w:rPr>
      </w:pPr>
    </w:p>
    <w:p w:rsidR="0002568D" w:rsidRDefault="0002568D" w:rsidP="00C650CE">
      <w:pPr>
        <w:widowControl w:val="0"/>
        <w:spacing w:line="251" w:lineRule="exact"/>
        <w:rPr>
          <w:rFonts w:ascii="Times New Roman" w:hAnsi="Times New Roman" w:cs="Times New Roman"/>
          <w:sz w:val="24"/>
          <w:szCs w:val="24"/>
        </w:rPr>
      </w:pPr>
    </w:p>
    <w:p w:rsidR="0002568D" w:rsidRDefault="0002568D" w:rsidP="0002568D">
      <w:pPr>
        <w:rPr>
          <w:rFonts w:ascii="Times New Roman" w:hAnsi="Times New Roman" w:cs="Times New Roman"/>
          <w:sz w:val="24"/>
          <w:szCs w:val="24"/>
        </w:rPr>
      </w:pPr>
    </w:p>
    <w:p w:rsidR="0002568D" w:rsidRDefault="0002568D" w:rsidP="0002568D">
      <w:pPr>
        <w:rPr>
          <w:rFonts w:ascii="Times New Roman" w:hAnsi="Times New Roman" w:cs="Times New Roman"/>
          <w:sz w:val="24"/>
          <w:szCs w:val="24"/>
        </w:rPr>
      </w:pPr>
    </w:p>
    <w:p w:rsidR="0002568D" w:rsidRDefault="0002568D" w:rsidP="0002568D">
      <w:pPr>
        <w:rPr>
          <w:rFonts w:ascii="Times New Roman" w:hAnsi="Times New Roman" w:cs="Times New Roman"/>
          <w:sz w:val="24"/>
          <w:szCs w:val="24"/>
        </w:rPr>
      </w:pPr>
    </w:p>
    <w:p w:rsidR="0002568D" w:rsidRDefault="0002568D" w:rsidP="0002568D">
      <w:pPr>
        <w:rPr>
          <w:rFonts w:ascii="Times New Roman" w:hAnsi="Times New Roman" w:cs="Times New Roman"/>
          <w:sz w:val="24"/>
          <w:szCs w:val="24"/>
        </w:rPr>
      </w:pPr>
    </w:p>
    <w:p w:rsidR="0002568D" w:rsidRDefault="0002568D" w:rsidP="0002568D">
      <w:pPr>
        <w:rPr>
          <w:rFonts w:ascii="Times New Roman" w:hAnsi="Times New Roman" w:cs="Times New Roman"/>
          <w:sz w:val="24"/>
          <w:szCs w:val="24"/>
        </w:rPr>
      </w:pPr>
    </w:p>
    <w:p w:rsidR="0002568D" w:rsidRDefault="0002568D" w:rsidP="0002568D">
      <w:pPr>
        <w:rPr>
          <w:rFonts w:ascii="Times New Roman" w:hAnsi="Times New Roman" w:cs="Times New Roman"/>
          <w:sz w:val="24"/>
          <w:szCs w:val="24"/>
        </w:rPr>
      </w:pPr>
    </w:p>
    <w:p w:rsidR="0002568D" w:rsidRDefault="0002568D" w:rsidP="0002568D">
      <w:pPr>
        <w:rPr>
          <w:rFonts w:ascii="Times New Roman" w:hAnsi="Times New Roman" w:cs="Times New Roman"/>
          <w:sz w:val="24"/>
          <w:szCs w:val="24"/>
        </w:rPr>
      </w:pPr>
    </w:p>
    <w:p w:rsidR="0002568D" w:rsidRDefault="0002568D" w:rsidP="0002568D">
      <w:pPr>
        <w:rPr>
          <w:rFonts w:ascii="Times New Roman" w:hAnsi="Times New Roman" w:cs="Times New Roman"/>
          <w:sz w:val="24"/>
          <w:szCs w:val="24"/>
        </w:rPr>
      </w:pPr>
    </w:p>
    <w:p w:rsidR="0002568D" w:rsidRDefault="0002568D" w:rsidP="0002568D">
      <w:pPr>
        <w:rPr>
          <w:rFonts w:ascii="Times New Roman" w:hAnsi="Times New Roman" w:cs="Times New Roman"/>
          <w:sz w:val="24"/>
          <w:szCs w:val="24"/>
        </w:rPr>
      </w:pPr>
    </w:p>
    <w:p w:rsidR="0002568D" w:rsidRDefault="0002568D" w:rsidP="0002568D">
      <w:pPr>
        <w:rPr>
          <w:rFonts w:ascii="Times New Roman" w:hAnsi="Times New Roman" w:cs="Times New Roman"/>
          <w:sz w:val="24"/>
          <w:szCs w:val="24"/>
        </w:rPr>
      </w:pPr>
    </w:p>
    <w:p w:rsidR="0002568D" w:rsidRDefault="0002568D" w:rsidP="0002568D">
      <w:pPr>
        <w:rPr>
          <w:rFonts w:ascii="Times New Roman" w:hAnsi="Times New Roman" w:cs="Times New Roman"/>
          <w:sz w:val="24"/>
          <w:szCs w:val="24"/>
        </w:rPr>
      </w:pPr>
    </w:p>
    <w:p w:rsidR="0002568D" w:rsidRDefault="0002568D" w:rsidP="0002568D">
      <w:pPr>
        <w:rPr>
          <w:rFonts w:ascii="Times New Roman" w:hAnsi="Times New Roman" w:cs="Times New Roman"/>
          <w:sz w:val="24"/>
          <w:szCs w:val="24"/>
        </w:rPr>
      </w:pPr>
    </w:p>
    <w:p w:rsidR="0002568D" w:rsidRPr="0009057C" w:rsidRDefault="0002568D" w:rsidP="0002568D">
      <w:pPr>
        <w:rPr>
          <w:rFonts w:ascii="Times New Roman" w:hAnsi="Times New Roman" w:cs="Times New Roman"/>
          <w:b/>
          <w:sz w:val="24"/>
          <w:szCs w:val="24"/>
        </w:rPr>
      </w:pPr>
      <w:r>
        <w:rPr>
          <w:rFonts w:ascii="Times New Roman" w:hAnsi="Times New Roman" w:cs="Times New Roman"/>
          <w:b/>
          <w:sz w:val="24"/>
          <w:szCs w:val="24"/>
        </w:rPr>
        <w:t>Revision History</w:t>
      </w:r>
    </w:p>
    <w:p w:rsidR="0002568D" w:rsidRDefault="0002568D" w:rsidP="0002568D">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2340"/>
        <w:gridCol w:w="5040"/>
      </w:tblGrid>
      <w:tr w:rsidR="0002568D" w:rsidRPr="00B2607F" w:rsidTr="004A66BA">
        <w:tc>
          <w:tcPr>
            <w:tcW w:w="1016" w:type="dxa"/>
            <w:shd w:val="pct10" w:color="auto" w:fill="auto"/>
          </w:tcPr>
          <w:p w:rsidR="0002568D" w:rsidRPr="00B2607F" w:rsidRDefault="0002568D" w:rsidP="0002568D">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rsidR="0002568D" w:rsidRPr="00B2607F" w:rsidRDefault="0002568D" w:rsidP="0002568D">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340" w:type="dxa"/>
            <w:shd w:val="pct10" w:color="auto" w:fill="auto"/>
          </w:tcPr>
          <w:p w:rsidR="0002568D" w:rsidRPr="00B2607F" w:rsidRDefault="0002568D" w:rsidP="0002568D">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040" w:type="dxa"/>
            <w:shd w:val="pct10" w:color="auto" w:fill="auto"/>
          </w:tcPr>
          <w:p w:rsidR="0002568D" w:rsidRPr="00B2607F" w:rsidRDefault="0002568D" w:rsidP="0002568D">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02568D" w:rsidRPr="00B2607F" w:rsidTr="004A66BA">
        <w:tc>
          <w:tcPr>
            <w:tcW w:w="1016" w:type="dxa"/>
          </w:tcPr>
          <w:p w:rsidR="0002568D" w:rsidRPr="00B2607F" w:rsidRDefault="0002568D" w:rsidP="0002568D">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02568D" w:rsidRPr="00B2607F" w:rsidRDefault="0061524F" w:rsidP="0002568D">
            <w:pPr>
              <w:rPr>
                <w:rFonts w:ascii="Times New Roman" w:hAnsi="Times New Roman" w:cs="Times New Roman"/>
                <w:sz w:val="24"/>
                <w:szCs w:val="24"/>
              </w:rPr>
            </w:pPr>
            <w:r>
              <w:rPr>
                <w:rFonts w:ascii="Times New Roman" w:hAnsi="Times New Roman" w:cs="Times New Roman"/>
                <w:sz w:val="24"/>
                <w:szCs w:val="24"/>
              </w:rPr>
              <w:t>May 5 2010</w:t>
            </w:r>
          </w:p>
        </w:tc>
        <w:tc>
          <w:tcPr>
            <w:tcW w:w="2340" w:type="dxa"/>
          </w:tcPr>
          <w:p w:rsidR="0002568D" w:rsidRPr="00B2607F" w:rsidRDefault="0002568D" w:rsidP="0061524F">
            <w:pPr>
              <w:rPr>
                <w:rFonts w:ascii="Times New Roman" w:hAnsi="Times New Roman" w:cs="Times New Roman"/>
                <w:sz w:val="24"/>
                <w:szCs w:val="24"/>
              </w:rPr>
            </w:pPr>
            <w:r>
              <w:rPr>
                <w:rFonts w:ascii="Times New Roman" w:hAnsi="Times New Roman" w:cs="Times New Roman"/>
                <w:sz w:val="24"/>
                <w:szCs w:val="24"/>
              </w:rPr>
              <w:t>Craig Struck</w:t>
            </w:r>
            <w:r w:rsidR="004A66BA">
              <w:rPr>
                <w:rFonts w:ascii="Times New Roman" w:hAnsi="Times New Roman" w:cs="Times New Roman"/>
                <w:sz w:val="24"/>
                <w:szCs w:val="24"/>
              </w:rPr>
              <w:t xml:space="preserve"> </w:t>
            </w:r>
          </w:p>
        </w:tc>
        <w:tc>
          <w:tcPr>
            <w:tcW w:w="5040" w:type="dxa"/>
          </w:tcPr>
          <w:p w:rsidR="0002568D" w:rsidRPr="00B2607F" w:rsidRDefault="0002568D" w:rsidP="0002568D">
            <w:pPr>
              <w:rPr>
                <w:rFonts w:ascii="Times New Roman" w:hAnsi="Times New Roman" w:cs="Times New Roman"/>
                <w:sz w:val="24"/>
                <w:szCs w:val="24"/>
              </w:rPr>
            </w:pPr>
            <w:r>
              <w:rPr>
                <w:rFonts w:ascii="Times New Roman" w:hAnsi="Times New Roman" w:cs="Times New Roman"/>
                <w:sz w:val="24"/>
                <w:szCs w:val="24"/>
              </w:rPr>
              <w:t>Added Revision History. Modified compliance assessment approach for R1 &amp; R3.</w:t>
            </w:r>
          </w:p>
        </w:tc>
      </w:tr>
      <w:tr w:rsidR="0002568D" w:rsidRPr="00B2607F" w:rsidTr="004A66BA">
        <w:tc>
          <w:tcPr>
            <w:tcW w:w="1016" w:type="dxa"/>
          </w:tcPr>
          <w:p w:rsidR="0002568D" w:rsidRPr="00B2607F" w:rsidRDefault="008D4243" w:rsidP="0002568D">
            <w:pPr>
              <w:jc w:val="center"/>
              <w:rPr>
                <w:rFonts w:ascii="Times New Roman" w:hAnsi="Times New Roman" w:cs="Times New Roman"/>
                <w:sz w:val="24"/>
                <w:szCs w:val="24"/>
              </w:rPr>
            </w:pPr>
            <w:r>
              <w:rPr>
                <w:rFonts w:ascii="Times New Roman" w:hAnsi="Times New Roman" w:cs="Times New Roman"/>
                <w:sz w:val="24"/>
                <w:szCs w:val="24"/>
              </w:rPr>
              <w:t>2</w:t>
            </w:r>
          </w:p>
        </w:tc>
        <w:tc>
          <w:tcPr>
            <w:tcW w:w="1792" w:type="dxa"/>
          </w:tcPr>
          <w:p w:rsidR="0002568D" w:rsidRPr="00B2607F" w:rsidRDefault="008D4243" w:rsidP="0002568D">
            <w:pPr>
              <w:rPr>
                <w:rFonts w:ascii="Times New Roman" w:hAnsi="Times New Roman" w:cs="Times New Roman"/>
                <w:sz w:val="24"/>
                <w:szCs w:val="24"/>
              </w:rPr>
            </w:pPr>
            <w:r>
              <w:rPr>
                <w:rFonts w:ascii="Times New Roman" w:hAnsi="Times New Roman" w:cs="Times New Roman"/>
                <w:sz w:val="24"/>
                <w:szCs w:val="24"/>
              </w:rPr>
              <w:t>July 2010</w:t>
            </w:r>
          </w:p>
        </w:tc>
        <w:tc>
          <w:tcPr>
            <w:tcW w:w="2340" w:type="dxa"/>
          </w:tcPr>
          <w:p w:rsidR="0002568D" w:rsidRPr="00B2607F" w:rsidRDefault="008D4243" w:rsidP="0002568D">
            <w:pPr>
              <w:rPr>
                <w:rFonts w:ascii="Times New Roman" w:hAnsi="Times New Roman" w:cs="Times New Roman"/>
                <w:sz w:val="24"/>
                <w:szCs w:val="24"/>
              </w:rPr>
            </w:pPr>
            <w:r>
              <w:rPr>
                <w:rFonts w:ascii="Times New Roman" w:hAnsi="Times New Roman" w:cs="Times New Roman"/>
                <w:sz w:val="24"/>
                <w:szCs w:val="24"/>
              </w:rPr>
              <w:t>RSAW W</w:t>
            </w:r>
            <w:r w:rsidR="004A66BA">
              <w:rPr>
                <w:rFonts w:ascii="Times New Roman" w:hAnsi="Times New Roman" w:cs="Times New Roman"/>
                <w:sz w:val="24"/>
                <w:szCs w:val="24"/>
              </w:rPr>
              <w:t xml:space="preserve">orking </w:t>
            </w:r>
            <w:r>
              <w:rPr>
                <w:rFonts w:ascii="Times New Roman" w:hAnsi="Times New Roman" w:cs="Times New Roman"/>
                <w:sz w:val="24"/>
                <w:szCs w:val="24"/>
              </w:rPr>
              <w:t>G</w:t>
            </w:r>
            <w:r w:rsidR="004A66BA">
              <w:rPr>
                <w:rFonts w:ascii="Times New Roman" w:hAnsi="Times New Roman" w:cs="Times New Roman"/>
                <w:sz w:val="24"/>
                <w:szCs w:val="24"/>
              </w:rPr>
              <w:t>roup</w:t>
            </w:r>
          </w:p>
        </w:tc>
        <w:tc>
          <w:tcPr>
            <w:tcW w:w="5040" w:type="dxa"/>
          </w:tcPr>
          <w:p w:rsidR="0002568D" w:rsidRPr="00B2607F" w:rsidRDefault="001014F3" w:rsidP="0002568D">
            <w:pPr>
              <w:rPr>
                <w:rFonts w:ascii="Times New Roman" w:hAnsi="Times New Roman" w:cs="Times New Roman"/>
                <w:sz w:val="24"/>
                <w:szCs w:val="24"/>
              </w:rPr>
            </w:pPr>
            <w:r>
              <w:rPr>
                <w:rFonts w:ascii="Times New Roman" w:hAnsi="Times New Roman" w:cs="Times New Roman"/>
                <w:sz w:val="24"/>
                <w:szCs w:val="24"/>
              </w:rPr>
              <w:t>Effective dates and version # change</w:t>
            </w:r>
            <w:r w:rsidR="0061524F">
              <w:rPr>
                <w:rFonts w:ascii="Times New Roman" w:hAnsi="Times New Roman" w:cs="Times New Roman"/>
                <w:sz w:val="24"/>
                <w:szCs w:val="24"/>
              </w:rPr>
              <w:t>.</w:t>
            </w:r>
          </w:p>
        </w:tc>
      </w:tr>
      <w:tr w:rsidR="004A66BA" w:rsidRPr="00B2607F" w:rsidTr="004A66BA">
        <w:tc>
          <w:tcPr>
            <w:tcW w:w="1016" w:type="dxa"/>
          </w:tcPr>
          <w:p w:rsidR="004A66BA" w:rsidRPr="00B2607F" w:rsidRDefault="004A66BA" w:rsidP="00BF602B">
            <w:pPr>
              <w:jc w:val="center"/>
              <w:rPr>
                <w:rFonts w:ascii="Times New Roman" w:hAnsi="Times New Roman" w:cs="Times New Roman"/>
                <w:sz w:val="24"/>
                <w:szCs w:val="24"/>
              </w:rPr>
            </w:pPr>
            <w:r>
              <w:rPr>
                <w:rFonts w:ascii="Times New Roman" w:hAnsi="Times New Roman" w:cs="Times New Roman"/>
                <w:sz w:val="24"/>
                <w:szCs w:val="24"/>
              </w:rPr>
              <w:t>2</w:t>
            </w:r>
          </w:p>
        </w:tc>
        <w:tc>
          <w:tcPr>
            <w:tcW w:w="1792" w:type="dxa"/>
          </w:tcPr>
          <w:p w:rsidR="004A66BA" w:rsidRPr="00B2607F" w:rsidRDefault="004A66BA" w:rsidP="00BF602B">
            <w:pPr>
              <w:rPr>
                <w:rFonts w:ascii="Times New Roman" w:hAnsi="Times New Roman" w:cs="Times New Roman"/>
                <w:sz w:val="24"/>
                <w:szCs w:val="24"/>
              </w:rPr>
            </w:pPr>
            <w:r>
              <w:rPr>
                <w:rFonts w:ascii="Times New Roman" w:hAnsi="Times New Roman" w:cs="Times New Roman"/>
                <w:sz w:val="24"/>
                <w:szCs w:val="24"/>
              </w:rPr>
              <w:t>September 2010</w:t>
            </w:r>
          </w:p>
        </w:tc>
        <w:tc>
          <w:tcPr>
            <w:tcW w:w="2340" w:type="dxa"/>
          </w:tcPr>
          <w:p w:rsidR="004A66BA" w:rsidRPr="00B2607F" w:rsidRDefault="004A66BA" w:rsidP="0061524F">
            <w:pP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5040" w:type="dxa"/>
          </w:tcPr>
          <w:p w:rsidR="004A66BA" w:rsidRPr="00B2607F" w:rsidRDefault="004A66BA" w:rsidP="00BF602B">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61524F" w:rsidTr="0061524F">
        <w:tc>
          <w:tcPr>
            <w:tcW w:w="1016" w:type="dxa"/>
            <w:tcBorders>
              <w:top w:val="single" w:sz="4" w:space="0" w:color="000000"/>
              <w:left w:val="single" w:sz="4" w:space="0" w:color="000000"/>
              <w:bottom w:val="single" w:sz="4" w:space="0" w:color="000000"/>
              <w:right w:val="single" w:sz="4" w:space="0" w:color="000000"/>
            </w:tcBorders>
            <w:hideMark/>
          </w:tcPr>
          <w:p w:rsidR="0061524F" w:rsidRDefault="0061524F" w:rsidP="004D6AFC">
            <w:pPr>
              <w:jc w:val="center"/>
              <w:rPr>
                <w:rFonts w:ascii="Times New Roman" w:hAnsi="Times New Roman" w:cs="Times New Roman"/>
                <w:sz w:val="24"/>
                <w:szCs w:val="24"/>
              </w:rPr>
            </w:pPr>
            <w:r>
              <w:rPr>
                <w:rFonts w:ascii="Times New Roman" w:hAnsi="Times New Roman" w:cs="Times New Roman"/>
                <w:sz w:val="24"/>
                <w:szCs w:val="24"/>
              </w:rPr>
              <w:t>2</w:t>
            </w:r>
          </w:p>
        </w:tc>
        <w:tc>
          <w:tcPr>
            <w:tcW w:w="1792" w:type="dxa"/>
            <w:tcBorders>
              <w:top w:val="single" w:sz="4" w:space="0" w:color="000000"/>
              <w:left w:val="single" w:sz="4" w:space="0" w:color="000000"/>
              <w:bottom w:val="single" w:sz="4" w:space="0" w:color="000000"/>
              <w:right w:val="single" w:sz="4" w:space="0" w:color="000000"/>
            </w:tcBorders>
            <w:hideMark/>
          </w:tcPr>
          <w:p w:rsidR="0061524F" w:rsidRDefault="0061524F" w:rsidP="004D6AFC">
            <w:pPr>
              <w:rPr>
                <w:rFonts w:ascii="Times New Roman" w:hAnsi="Times New Roman" w:cs="Times New Roman"/>
                <w:sz w:val="24"/>
                <w:szCs w:val="24"/>
              </w:rPr>
            </w:pPr>
            <w:r>
              <w:rPr>
                <w:rFonts w:ascii="Times New Roman" w:hAnsi="Times New Roman" w:cs="Times New Roman"/>
                <w:sz w:val="24"/>
                <w:szCs w:val="24"/>
              </w:rPr>
              <w:t>December 2010</w:t>
            </w:r>
          </w:p>
        </w:tc>
        <w:tc>
          <w:tcPr>
            <w:tcW w:w="2340" w:type="dxa"/>
            <w:tcBorders>
              <w:top w:val="single" w:sz="4" w:space="0" w:color="000000"/>
              <w:left w:val="single" w:sz="4" w:space="0" w:color="000000"/>
              <w:bottom w:val="single" w:sz="4" w:space="0" w:color="000000"/>
              <w:right w:val="single" w:sz="4" w:space="0" w:color="000000"/>
            </w:tcBorders>
            <w:hideMark/>
          </w:tcPr>
          <w:p w:rsidR="0061524F" w:rsidRDefault="0061524F" w:rsidP="004D6AFC">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hideMark/>
          </w:tcPr>
          <w:p w:rsidR="0061524F" w:rsidRDefault="0061524F" w:rsidP="004D6AFC">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p>
        </w:tc>
      </w:tr>
      <w:tr w:rsidR="0061524F" w:rsidTr="0061524F">
        <w:tc>
          <w:tcPr>
            <w:tcW w:w="1016" w:type="dxa"/>
            <w:tcBorders>
              <w:top w:val="single" w:sz="4" w:space="0" w:color="000000"/>
              <w:left w:val="single" w:sz="4" w:space="0" w:color="000000"/>
              <w:bottom w:val="single" w:sz="4" w:space="0" w:color="000000"/>
              <w:right w:val="single" w:sz="4" w:space="0" w:color="000000"/>
            </w:tcBorders>
          </w:tcPr>
          <w:p w:rsidR="0061524F" w:rsidRDefault="0061524F" w:rsidP="004D6AFC">
            <w:pPr>
              <w:jc w:val="center"/>
              <w:rPr>
                <w:rFonts w:ascii="Times New Roman" w:hAnsi="Times New Roman" w:cs="Times New Roman"/>
                <w:sz w:val="24"/>
                <w:szCs w:val="24"/>
              </w:rPr>
            </w:pPr>
            <w:bookmarkStart w:id="2" w:name="OLE_LINK3"/>
            <w:bookmarkStart w:id="3" w:name="OLE_LINK4"/>
            <w:r>
              <w:rPr>
                <w:rFonts w:ascii="Times New Roman" w:hAnsi="Times New Roman" w:cs="Times New Roman"/>
                <w:sz w:val="24"/>
                <w:szCs w:val="24"/>
              </w:rPr>
              <w:t>2</w:t>
            </w:r>
          </w:p>
        </w:tc>
        <w:tc>
          <w:tcPr>
            <w:tcW w:w="1792" w:type="dxa"/>
            <w:tcBorders>
              <w:top w:val="single" w:sz="4" w:space="0" w:color="000000"/>
              <w:left w:val="single" w:sz="4" w:space="0" w:color="000000"/>
              <w:bottom w:val="single" w:sz="4" w:space="0" w:color="000000"/>
              <w:right w:val="single" w:sz="4" w:space="0" w:color="000000"/>
            </w:tcBorders>
          </w:tcPr>
          <w:p w:rsidR="0061524F" w:rsidRDefault="0061524F" w:rsidP="004D6AFC">
            <w:pPr>
              <w:rPr>
                <w:rFonts w:ascii="Times New Roman" w:hAnsi="Times New Roman" w:cs="Times New Roman"/>
                <w:sz w:val="24"/>
                <w:szCs w:val="24"/>
              </w:rPr>
            </w:pPr>
            <w:r>
              <w:rPr>
                <w:rFonts w:ascii="Times New Roman" w:hAnsi="Times New Roman" w:cs="Times New Roman"/>
                <w:sz w:val="24"/>
                <w:szCs w:val="24"/>
              </w:rPr>
              <w:t>January 2011</w:t>
            </w:r>
          </w:p>
        </w:tc>
        <w:tc>
          <w:tcPr>
            <w:tcW w:w="2340" w:type="dxa"/>
            <w:tcBorders>
              <w:top w:val="single" w:sz="4" w:space="0" w:color="000000"/>
              <w:left w:val="single" w:sz="4" w:space="0" w:color="000000"/>
              <w:bottom w:val="single" w:sz="4" w:space="0" w:color="000000"/>
              <w:right w:val="single" w:sz="4" w:space="0" w:color="000000"/>
            </w:tcBorders>
          </w:tcPr>
          <w:p w:rsidR="0061524F" w:rsidRDefault="0061524F" w:rsidP="004D6AFC">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61524F" w:rsidRDefault="0061524F" w:rsidP="004D6AFC">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2"/>
      <w:bookmarkEnd w:id="3"/>
      <w:tr w:rsidR="0002568D" w:rsidRPr="00B2607F" w:rsidTr="004A66BA">
        <w:tc>
          <w:tcPr>
            <w:tcW w:w="1016" w:type="dxa"/>
          </w:tcPr>
          <w:p w:rsidR="0002568D" w:rsidRPr="00B2607F" w:rsidRDefault="0002568D" w:rsidP="0002568D">
            <w:pPr>
              <w:jc w:val="center"/>
              <w:rPr>
                <w:rFonts w:ascii="Times New Roman" w:hAnsi="Times New Roman" w:cs="Times New Roman"/>
                <w:sz w:val="24"/>
                <w:szCs w:val="24"/>
              </w:rPr>
            </w:pPr>
          </w:p>
        </w:tc>
        <w:tc>
          <w:tcPr>
            <w:tcW w:w="1792" w:type="dxa"/>
          </w:tcPr>
          <w:p w:rsidR="0002568D" w:rsidRPr="00B2607F" w:rsidRDefault="0002568D" w:rsidP="0002568D">
            <w:pPr>
              <w:rPr>
                <w:rFonts w:ascii="Times New Roman" w:hAnsi="Times New Roman" w:cs="Times New Roman"/>
                <w:sz w:val="24"/>
                <w:szCs w:val="24"/>
              </w:rPr>
            </w:pPr>
          </w:p>
        </w:tc>
        <w:tc>
          <w:tcPr>
            <w:tcW w:w="2340" w:type="dxa"/>
          </w:tcPr>
          <w:p w:rsidR="0002568D" w:rsidRPr="00B2607F" w:rsidRDefault="0002568D" w:rsidP="0002568D">
            <w:pPr>
              <w:rPr>
                <w:rFonts w:ascii="Times New Roman" w:hAnsi="Times New Roman" w:cs="Times New Roman"/>
                <w:sz w:val="24"/>
                <w:szCs w:val="24"/>
              </w:rPr>
            </w:pPr>
          </w:p>
        </w:tc>
        <w:tc>
          <w:tcPr>
            <w:tcW w:w="5040" w:type="dxa"/>
          </w:tcPr>
          <w:p w:rsidR="0002568D" w:rsidRPr="00B2607F" w:rsidRDefault="0002568D" w:rsidP="0002568D">
            <w:pPr>
              <w:rPr>
                <w:rFonts w:ascii="Times New Roman" w:hAnsi="Times New Roman" w:cs="Times New Roman"/>
                <w:sz w:val="24"/>
                <w:szCs w:val="24"/>
              </w:rPr>
            </w:pPr>
          </w:p>
        </w:tc>
      </w:tr>
      <w:tr w:rsidR="0002568D" w:rsidRPr="00B2607F" w:rsidTr="004A66BA">
        <w:tc>
          <w:tcPr>
            <w:tcW w:w="1016" w:type="dxa"/>
          </w:tcPr>
          <w:p w:rsidR="0002568D" w:rsidRPr="00B2607F" w:rsidRDefault="0002568D" w:rsidP="0002568D">
            <w:pPr>
              <w:jc w:val="center"/>
              <w:rPr>
                <w:rFonts w:ascii="Times New Roman" w:hAnsi="Times New Roman" w:cs="Times New Roman"/>
                <w:sz w:val="24"/>
                <w:szCs w:val="24"/>
              </w:rPr>
            </w:pPr>
          </w:p>
        </w:tc>
        <w:tc>
          <w:tcPr>
            <w:tcW w:w="1792" w:type="dxa"/>
          </w:tcPr>
          <w:p w:rsidR="0002568D" w:rsidRPr="00B2607F" w:rsidRDefault="0002568D" w:rsidP="0002568D">
            <w:pPr>
              <w:rPr>
                <w:rFonts w:ascii="Times New Roman" w:hAnsi="Times New Roman" w:cs="Times New Roman"/>
                <w:sz w:val="24"/>
                <w:szCs w:val="24"/>
              </w:rPr>
            </w:pPr>
          </w:p>
        </w:tc>
        <w:tc>
          <w:tcPr>
            <w:tcW w:w="2340" w:type="dxa"/>
          </w:tcPr>
          <w:p w:rsidR="0002568D" w:rsidRPr="00B2607F" w:rsidRDefault="0002568D" w:rsidP="0002568D">
            <w:pPr>
              <w:rPr>
                <w:rFonts w:ascii="Times New Roman" w:hAnsi="Times New Roman" w:cs="Times New Roman"/>
                <w:sz w:val="24"/>
                <w:szCs w:val="24"/>
              </w:rPr>
            </w:pPr>
          </w:p>
        </w:tc>
        <w:tc>
          <w:tcPr>
            <w:tcW w:w="5040" w:type="dxa"/>
          </w:tcPr>
          <w:p w:rsidR="0002568D" w:rsidRPr="00B2607F" w:rsidRDefault="0002568D" w:rsidP="0002568D">
            <w:pPr>
              <w:rPr>
                <w:rFonts w:ascii="Times New Roman" w:hAnsi="Times New Roman" w:cs="Times New Roman"/>
                <w:sz w:val="24"/>
                <w:szCs w:val="24"/>
              </w:rPr>
            </w:pPr>
          </w:p>
        </w:tc>
      </w:tr>
      <w:tr w:rsidR="0002568D" w:rsidRPr="00B2607F" w:rsidTr="004A66BA">
        <w:tc>
          <w:tcPr>
            <w:tcW w:w="1016" w:type="dxa"/>
          </w:tcPr>
          <w:p w:rsidR="0002568D" w:rsidRPr="00B2607F" w:rsidRDefault="0002568D" w:rsidP="0002568D">
            <w:pPr>
              <w:jc w:val="center"/>
              <w:rPr>
                <w:rFonts w:ascii="Times New Roman" w:hAnsi="Times New Roman" w:cs="Times New Roman"/>
                <w:sz w:val="24"/>
                <w:szCs w:val="24"/>
              </w:rPr>
            </w:pPr>
          </w:p>
        </w:tc>
        <w:tc>
          <w:tcPr>
            <w:tcW w:w="1792" w:type="dxa"/>
          </w:tcPr>
          <w:p w:rsidR="0002568D" w:rsidRPr="00B2607F" w:rsidRDefault="0002568D" w:rsidP="0002568D">
            <w:pPr>
              <w:rPr>
                <w:rFonts w:ascii="Times New Roman" w:hAnsi="Times New Roman" w:cs="Times New Roman"/>
                <w:sz w:val="24"/>
                <w:szCs w:val="24"/>
              </w:rPr>
            </w:pPr>
          </w:p>
        </w:tc>
        <w:tc>
          <w:tcPr>
            <w:tcW w:w="2340" w:type="dxa"/>
          </w:tcPr>
          <w:p w:rsidR="0002568D" w:rsidRPr="00B2607F" w:rsidRDefault="0002568D" w:rsidP="0002568D">
            <w:pPr>
              <w:rPr>
                <w:rFonts w:ascii="Times New Roman" w:hAnsi="Times New Roman" w:cs="Times New Roman"/>
                <w:sz w:val="24"/>
                <w:szCs w:val="24"/>
              </w:rPr>
            </w:pPr>
          </w:p>
        </w:tc>
        <w:tc>
          <w:tcPr>
            <w:tcW w:w="5040" w:type="dxa"/>
          </w:tcPr>
          <w:p w:rsidR="0002568D" w:rsidRPr="00B2607F" w:rsidRDefault="0002568D" w:rsidP="0002568D">
            <w:pPr>
              <w:rPr>
                <w:rFonts w:ascii="Times New Roman" w:hAnsi="Times New Roman" w:cs="Times New Roman"/>
                <w:sz w:val="24"/>
                <w:szCs w:val="24"/>
              </w:rPr>
            </w:pPr>
          </w:p>
        </w:tc>
      </w:tr>
    </w:tbl>
    <w:p w:rsidR="0002568D" w:rsidRPr="0057355A" w:rsidRDefault="0002568D" w:rsidP="0002568D">
      <w:pPr>
        <w:rPr>
          <w:rFonts w:ascii="Times New Roman" w:hAnsi="Times New Roman" w:cs="Times New Roman"/>
          <w:sz w:val="24"/>
          <w:szCs w:val="24"/>
        </w:rPr>
      </w:pPr>
    </w:p>
    <w:p w:rsidR="0002568D" w:rsidRPr="00D471BB" w:rsidRDefault="0002568D" w:rsidP="00C650CE">
      <w:pPr>
        <w:widowControl w:val="0"/>
        <w:spacing w:line="251" w:lineRule="exact"/>
        <w:rPr>
          <w:rFonts w:ascii="Times New Roman" w:hAnsi="Times New Roman" w:cs="Times New Roman"/>
          <w:sz w:val="24"/>
          <w:szCs w:val="24"/>
        </w:rPr>
      </w:pPr>
    </w:p>
    <w:sectPr w:rsidR="0002568D" w:rsidRPr="00D471BB" w:rsidSect="00442FED">
      <w:headerReference w:type="even" r:id="rId15"/>
      <w:headerReference w:type="default" r:id="rId16"/>
      <w:footerReference w:type="even" r:id="rId17"/>
      <w:footerReference w:type="default" r:id="rId18"/>
      <w:headerReference w:type="first" r:id="rId19"/>
      <w:footerReference w:type="first" r:id="rId20"/>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BA7" w:rsidRDefault="00524BA7">
      <w:r>
        <w:separator/>
      </w:r>
    </w:p>
  </w:endnote>
  <w:endnote w:type="continuationSeparator" w:id="0">
    <w:p w:rsidR="00524BA7" w:rsidRDefault="0052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746" w:rsidRDefault="00241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68D" w:rsidRPr="00827F5F" w:rsidRDefault="0002568D" w:rsidP="009472DA">
    <w:pPr>
      <w:widowControl w:val="0"/>
      <w:spacing w:line="310" w:lineRule="exact"/>
      <w:rPr>
        <w:rFonts w:ascii="Times New Roman" w:hAnsi="Times New Roman" w:cs="Times New Roman"/>
        <w:color w:val="000000"/>
        <w:sz w:val="18"/>
        <w:szCs w:val="18"/>
      </w:rPr>
    </w:pPr>
    <w:r w:rsidRPr="00827F5F">
      <w:rPr>
        <w:rFonts w:ascii="Times New Roman" w:hAnsi="Times New Roman" w:cs="Times New Roman"/>
        <w:color w:val="000000"/>
        <w:sz w:val="18"/>
        <w:szCs w:val="18"/>
      </w:rPr>
      <w:t xml:space="preserve">NERC Compliance Questionnaire and Reliability Standard Audit Worksheet </w:t>
    </w:r>
  </w:p>
  <w:p w:rsidR="0002568D" w:rsidRPr="00827F5F" w:rsidRDefault="0002568D" w:rsidP="009472DA">
    <w:pPr>
      <w:widowControl w:val="0"/>
      <w:spacing w:line="220" w:lineRule="exact"/>
      <w:rPr>
        <w:rFonts w:ascii="Times New Roman" w:hAnsi="Times New Roman" w:cs="Times New Roman"/>
        <w:color w:val="000000"/>
        <w:sz w:val="18"/>
        <w:szCs w:val="18"/>
      </w:rPr>
    </w:pPr>
    <w:r w:rsidRPr="00827F5F">
      <w:rPr>
        <w:rFonts w:ascii="Times New Roman" w:hAnsi="Times New Roman" w:cs="Times New Roman"/>
        <w:color w:val="000000"/>
        <w:sz w:val="18"/>
        <w:szCs w:val="18"/>
      </w:rPr>
      <w:t>Compliance Enforcement Authority: _____________</w:t>
    </w:r>
  </w:p>
  <w:p w:rsidR="0002568D" w:rsidRPr="00827F5F" w:rsidRDefault="0002568D" w:rsidP="009472DA">
    <w:pPr>
      <w:widowControl w:val="0"/>
      <w:spacing w:line="220" w:lineRule="exact"/>
      <w:rPr>
        <w:rFonts w:ascii="Times New Roman" w:hAnsi="Times New Roman" w:cs="Times New Roman"/>
        <w:color w:val="000000"/>
        <w:sz w:val="18"/>
        <w:szCs w:val="18"/>
      </w:rPr>
    </w:pPr>
    <w:r w:rsidRPr="00827F5F">
      <w:rPr>
        <w:rFonts w:ascii="Times New Roman" w:hAnsi="Times New Roman" w:cs="Times New Roman"/>
        <w:color w:val="000000"/>
        <w:sz w:val="18"/>
        <w:szCs w:val="18"/>
      </w:rPr>
      <w:t>Registered Entity:___________________</w:t>
    </w:r>
    <w:r w:rsidRPr="00827F5F">
      <w:rPr>
        <w:rFonts w:ascii="Times New Roman" w:hAnsi="Times New Roman" w:cs="Times New Roman"/>
        <w:color w:val="000000"/>
        <w:sz w:val="18"/>
        <w:szCs w:val="18"/>
      </w:rPr>
      <w:tab/>
    </w:r>
    <w:r w:rsidRPr="00827F5F">
      <w:rPr>
        <w:rFonts w:ascii="Times New Roman" w:hAnsi="Times New Roman" w:cs="Times New Roman"/>
        <w:color w:val="000000"/>
        <w:sz w:val="18"/>
        <w:szCs w:val="18"/>
      </w:rPr>
      <w:tab/>
      <w:t>__</w:t>
    </w:r>
  </w:p>
  <w:p w:rsidR="0002568D" w:rsidRPr="00827F5F" w:rsidRDefault="0002568D" w:rsidP="009472DA">
    <w:pPr>
      <w:widowControl w:val="0"/>
      <w:spacing w:line="220" w:lineRule="exact"/>
      <w:rPr>
        <w:rFonts w:ascii="Times New Roman" w:hAnsi="Times New Roman" w:cs="Times New Roman"/>
        <w:color w:val="000000"/>
        <w:sz w:val="18"/>
        <w:szCs w:val="18"/>
      </w:rPr>
    </w:pPr>
    <w:r w:rsidRPr="00827F5F">
      <w:rPr>
        <w:rFonts w:ascii="Times New Roman" w:hAnsi="Times New Roman" w:cs="Times New Roman"/>
        <w:color w:val="000000"/>
        <w:sz w:val="18"/>
        <w:szCs w:val="18"/>
      </w:rPr>
      <w:t xml:space="preserve">NCR Number:______________________ </w:t>
    </w:r>
  </w:p>
  <w:p w:rsidR="0002568D" w:rsidRDefault="0002568D" w:rsidP="009472DA">
    <w:pPr>
      <w:widowControl w:val="0"/>
      <w:spacing w:line="220" w:lineRule="exact"/>
      <w:rPr>
        <w:rFonts w:ascii="Times New Roman" w:hAnsi="Times New Roman" w:cs="Times New Roman"/>
        <w:color w:val="000000"/>
        <w:sz w:val="18"/>
        <w:szCs w:val="18"/>
      </w:rPr>
    </w:pPr>
    <w:r w:rsidRPr="00827F5F">
      <w:rPr>
        <w:rFonts w:ascii="Times New Roman" w:hAnsi="Times New Roman" w:cs="Times New Roman"/>
        <w:color w:val="000000"/>
        <w:sz w:val="18"/>
        <w:szCs w:val="18"/>
      </w:rPr>
      <w:t xml:space="preserve">Compliance Assessment Date:_____________ </w:t>
    </w:r>
  </w:p>
  <w:p w:rsidR="0002568D" w:rsidRDefault="0002568D" w:rsidP="007B0548">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RSAW_TPL-001-0</w:t>
    </w:r>
    <w:r w:rsidR="008D4243">
      <w:rPr>
        <w:rFonts w:ascii="Times New Roman" w:hAnsi="Times New Roman"/>
        <w:sz w:val="18"/>
        <w:szCs w:val="18"/>
      </w:rPr>
      <w:t>.1</w:t>
    </w:r>
    <w:r w:rsidR="00D02606">
      <w:rPr>
        <w:rFonts w:ascii="Times New Roman" w:hAnsi="Times New Roman"/>
        <w:sz w:val="18"/>
        <w:szCs w:val="18"/>
      </w:rPr>
      <w:t>_201</w:t>
    </w:r>
    <w:r w:rsidR="0061524F">
      <w:rPr>
        <w:rFonts w:ascii="Times New Roman" w:hAnsi="Times New Roman"/>
        <w:sz w:val="18"/>
        <w:szCs w:val="18"/>
      </w:rPr>
      <w:t>1</w:t>
    </w:r>
    <w:r w:rsidR="00D02606">
      <w:rPr>
        <w:rFonts w:ascii="Times New Roman" w:hAnsi="Times New Roman"/>
        <w:sz w:val="18"/>
        <w:szCs w:val="18"/>
      </w:rPr>
      <w:t>_v2</w:t>
    </w:r>
  </w:p>
  <w:p w:rsidR="0002568D" w:rsidRPr="00827F5F" w:rsidRDefault="0002568D" w:rsidP="007B0548">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61524F">
      <w:rPr>
        <w:rFonts w:ascii="Times New Roman" w:hAnsi="Times New Roman" w:cs="Times New Roman"/>
        <w:color w:val="000000"/>
        <w:sz w:val="18"/>
        <w:szCs w:val="18"/>
      </w:rPr>
      <w:t>January 2011</w:t>
    </w:r>
  </w:p>
  <w:p w:rsidR="0002568D" w:rsidRPr="00827F5F" w:rsidRDefault="0002568D" w:rsidP="006D3505">
    <w:pPr>
      <w:widowControl w:val="0"/>
      <w:spacing w:line="244" w:lineRule="exact"/>
      <w:jc w:val="center"/>
      <w:rPr>
        <w:rFonts w:ascii="Times New Roman" w:hAnsi="Times New Roman" w:cs="Times New Roman"/>
        <w:sz w:val="18"/>
        <w:szCs w:val="18"/>
      </w:rPr>
    </w:pPr>
    <w:r w:rsidRPr="00827F5F">
      <w:rPr>
        <w:rStyle w:val="PageNumber"/>
        <w:rFonts w:ascii="Times New Roman" w:hAnsi="Times New Roman"/>
        <w:sz w:val="18"/>
        <w:szCs w:val="18"/>
      </w:rPr>
      <w:fldChar w:fldCharType="begin"/>
    </w:r>
    <w:r w:rsidRPr="00827F5F">
      <w:rPr>
        <w:rStyle w:val="PageNumber"/>
        <w:rFonts w:ascii="Times New Roman" w:hAnsi="Times New Roman"/>
        <w:sz w:val="18"/>
        <w:szCs w:val="18"/>
      </w:rPr>
      <w:instrText xml:space="preserve"> PAGE </w:instrText>
    </w:r>
    <w:r w:rsidRPr="00827F5F">
      <w:rPr>
        <w:rStyle w:val="PageNumber"/>
        <w:rFonts w:ascii="Times New Roman" w:hAnsi="Times New Roman"/>
        <w:sz w:val="18"/>
        <w:szCs w:val="18"/>
      </w:rPr>
      <w:fldChar w:fldCharType="separate"/>
    </w:r>
    <w:r w:rsidR="00016A79">
      <w:rPr>
        <w:rStyle w:val="PageNumber"/>
        <w:rFonts w:ascii="Times New Roman" w:hAnsi="Times New Roman"/>
        <w:noProof/>
        <w:sz w:val="18"/>
        <w:szCs w:val="18"/>
      </w:rPr>
      <w:t>1</w:t>
    </w:r>
    <w:r w:rsidRPr="00827F5F">
      <w:rPr>
        <w:rStyle w:val="PageNumbe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746" w:rsidRDefault="00241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BA7" w:rsidRDefault="00524BA7">
      <w:r>
        <w:separator/>
      </w:r>
    </w:p>
  </w:footnote>
  <w:footnote w:type="continuationSeparator" w:id="0">
    <w:p w:rsidR="00524BA7" w:rsidRDefault="00524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746" w:rsidRDefault="00241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68D" w:rsidRDefault="0002568D">
    <w:pPr>
      <w:widowControl w:val="0"/>
      <w:spacing w:line="240" w:lineRule="exact"/>
      <w:rPr>
        <w:rFonts w:cs="Times New Roman"/>
      </w:rPr>
    </w:pPr>
  </w:p>
  <w:p w:rsidR="0002568D" w:rsidRPr="006813F3" w:rsidRDefault="0002568D" w:rsidP="004A66BA">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02568D" w:rsidRPr="00987C01" w:rsidRDefault="00241746" w:rsidP="004A66BA">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02568D" w:rsidRDefault="009805AD">
    <w:pPr>
      <w:widowControl w:val="0"/>
      <w:spacing w:line="248" w:lineRule="exact"/>
      <w:rPr>
        <w:rFonts w:cs="Times New Roman"/>
      </w:rPr>
    </w:pPr>
    <w:r w:rsidRPr="00871802">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746" w:rsidRDefault="00241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3329F"/>
    <w:multiLevelType w:val="multilevel"/>
    <w:tmpl w:val="388E14A8"/>
    <w:lvl w:ilvl="0">
      <w:start w:val="1"/>
      <w:numFmt w:val="decimal"/>
      <w:pStyle w:val="Requirement"/>
      <w:lvlText w:val="R%1."/>
      <w:lvlJc w:val="left"/>
      <w:pPr>
        <w:tabs>
          <w:tab w:val="num" w:pos="936"/>
        </w:tabs>
        <w:ind w:left="936" w:hanging="576"/>
      </w:pPr>
      <w:rPr>
        <w:rFonts w:cs="Times New Roman" w:hint="default"/>
        <w:b/>
        <w:i w:val="0"/>
        <w:sz w:val="22"/>
        <w:szCs w:val="22"/>
      </w:rPr>
    </w:lvl>
    <w:lvl w:ilvl="1">
      <w:start w:val="1"/>
      <w:numFmt w:val="decimal"/>
      <w:lvlText w:val="R%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cs="Times New Roman" w:hint="default"/>
        <w:b/>
        <w:i w:val="0"/>
        <w:sz w:val="22"/>
        <w:szCs w:val="22"/>
      </w:rPr>
    </w:lvl>
    <w:lvl w:ilvl="3">
      <w:start w:val="1"/>
      <w:numFmt w:val="decimal"/>
      <w:lvlText w:val="%1.%2.%3.%4."/>
      <w:lvlJc w:val="left"/>
      <w:pPr>
        <w:tabs>
          <w:tab w:val="num" w:pos="2160"/>
        </w:tabs>
        <w:ind w:left="2088" w:hanging="648"/>
      </w:pPr>
      <w:rPr>
        <w:rFonts w:cs="Times New Roman" w:hint="default"/>
        <w:b w:val="0"/>
        <w:i w:val="0"/>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0C"/>
    <w:rsid w:val="00007D8F"/>
    <w:rsid w:val="00016A79"/>
    <w:rsid w:val="0002568D"/>
    <w:rsid w:val="00040587"/>
    <w:rsid w:val="00046ECD"/>
    <w:rsid w:val="00057539"/>
    <w:rsid w:val="000801A3"/>
    <w:rsid w:val="00085855"/>
    <w:rsid w:val="0009750E"/>
    <w:rsid w:val="000A0746"/>
    <w:rsid w:val="000C0D79"/>
    <w:rsid w:val="000C453E"/>
    <w:rsid w:val="001014F3"/>
    <w:rsid w:val="00111E5F"/>
    <w:rsid w:val="001259D3"/>
    <w:rsid w:val="001368CE"/>
    <w:rsid w:val="00161B36"/>
    <w:rsid w:val="00187726"/>
    <w:rsid w:val="001B6647"/>
    <w:rsid w:val="001E07E6"/>
    <w:rsid w:val="0020533B"/>
    <w:rsid w:val="002110DC"/>
    <w:rsid w:val="0022614A"/>
    <w:rsid w:val="00232A69"/>
    <w:rsid w:val="00241746"/>
    <w:rsid w:val="002908B5"/>
    <w:rsid w:val="002C260B"/>
    <w:rsid w:val="002E612E"/>
    <w:rsid w:val="002F1C5D"/>
    <w:rsid w:val="00335618"/>
    <w:rsid w:val="00370EC0"/>
    <w:rsid w:val="00380C53"/>
    <w:rsid w:val="003A48CD"/>
    <w:rsid w:val="003F1000"/>
    <w:rsid w:val="003F742F"/>
    <w:rsid w:val="0042438C"/>
    <w:rsid w:val="004329AB"/>
    <w:rsid w:val="00442FED"/>
    <w:rsid w:val="00462F28"/>
    <w:rsid w:val="0048182D"/>
    <w:rsid w:val="004A66BA"/>
    <w:rsid w:val="004D6AFC"/>
    <w:rsid w:val="004E3DD5"/>
    <w:rsid w:val="00503684"/>
    <w:rsid w:val="005075C4"/>
    <w:rsid w:val="00512ADE"/>
    <w:rsid w:val="005200E3"/>
    <w:rsid w:val="00524BA7"/>
    <w:rsid w:val="005810CD"/>
    <w:rsid w:val="005A4E8D"/>
    <w:rsid w:val="005A5C94"/>
    <w:rsid w:val="005B7B93"/>
    <w:rsid w:val="0060159F"/>
    <w:rsid w:val="0061524F"/>
    <w:rsid w:val="00630C8C"/>
    <w:rsid w:val="00652F0A"/>
    <w:rsid w:val="00656D2C"/>
    <w:rsid w:val="00667DAD"/>
    <w:rsid w:val="006813F3"/>
    <w:rsid w:val="006A7B8E"/>
    <w:rsid w:val="006B3DD9"/>
    <w:rsid w:val="006C283B"/>
    <w:rsid w:val="006C308B"/>
    <w:rsid w:val="006D3505"/>
    <w:rsid w:val="006E0DD4"/>
    <w:rsid w:val="006F02F2"/>
    <w:rsid w:val="006F1D7F"/>
    <w:rsid w:val="007725ED"/>
    <w:rsid w:val="00777A74"/>
    <w:rsid w:val="007812E4"/>
    <w:rsid w:val="007845CC"/>
    <w:rsid w:val="00785128"/>
    <w:rsid w:val="00797D02"/>
    <w:rsid w:val="007A00FC"/>
    <w:rsid w:val="007B0548"/>
    <w:rsid w:val="007C030D"/>
    <w:rsid w:val="007F20E4"/>
    <w:rsid w:val="007F77D4"/>
    <w:rsid w:val="00807265"/>
    <w:rsid w:val="00827F5F"/>
    <w:rsid w:val="00844352"/>
    <w:rsid w:val="00851787"/>
    <w:rsid w:val="00852C5D"/>
    <w:rsid w:val="008624C8"/>
    <w:rsid w:val="00871802"/>
    <w:rsid w:val="00877894"/>
    <w:rsid w:val="00893760"/>
    <w:rsid w:val="008B0945"/>
    <w:rsid w:val="008D1815"/>
    <w:rsid w:val="008D4243"/>
    <w:rsid w:val="008E01FB"/>
    <w:rsid w:val="008E7BD5"/>
    <w:rsid w:val="00907EF8"/>
    <w:rsid w:val="00916A18"/>
    <w:rsid w:val="009472DA"/>
    <w:rsid w:val="00956483"/>
    <w:rsid w:val="009805AD"/>
    <w:rsid w:val="00984774"/>
    <w:rsid w:val="00987C01"/>
    <w:rsid w:val="00991BCB"/>
    <w:rsid w:val="009D0571"/>
    <w:rsid w:val="009D188F"/>
    <w:rsid w:val="009D6C47"/>
    <w:rsid w:val="009E6126"/>
    <w:rsid w:val="00A455CC"/>
    <w:rsid w:val="00A833C4"/>
    <w:rsid w:val="00A9097E"/>
    <w:rsid w:val="00AA1B71"/>
    <w:rsid w:val="00AC42AF"/>
    <w:rsid w:val="00AD7DB3"/>
    <w:rsid w:val="00B0560D"/>
    <w:rsid w:val="00B7572B"/>
    <w:rsid w:val="00BB21BC"/>
    <w:rsid w:val="00BC34D9"/>
    <w:rsid w:val="00BE0A58"/>
    <w:rsid w:val="00BE2931"/>
    <w:rsid w:val="00BF602B"/>
    <w:rsid w:val="00BF7D73"/>
    <w:rsid w:val="00C04636"/>
    <w:rsid w:val="00C053E2"/>
    <w:rsid w:val="00C05451"/>
    <w:rsid w:val="00C11163"/>
    <w:rsid w:val="00C16494"/>
    <w:rsid w:val="00C41C77"/>
    <w:rsid w:val="00C64220"/>
    <w:rsid w:val="00C650CE"/>
    <w:rsid w:val="00C9764F"/>
    <w:rsid w:val="00CD33B5"/>
    <w:rsid w:val="00D02606"/>
    <w:rsid w:val="00D060C1"/>
    <w:rsid w:val="00D30BF3"/>
    <w:rsid w:val="00D3501D"/>
    <w:rsid w:val="00D471BB"/>
    <w:rsid w:val="00D661C3"/>
    <w:rsid w:val="00DB3CA2"/>
    <w:rsid w:val="00DB779F"/>
    <w:rsid w:val="00DD05E3"/>
    <w:rsid w:val="00DF677E"/>
    <w:rsid w:val="00E1113E"/>
    <w:rsid w:val="00E13558"/>
    <w:rsid w:val="00E22D56"/>
    <w:rsid w:val="00E37E62"/>
    <w:rsid w:val="00E72562"/>
    <w:rsid w:val="00EC1B33"/>
    <w:rsid w:val="00EC7257"/>
    <w:rsid w:val="00ED6360"/>
    <w:rsid w:val="00ED70CC"/>
    <w:rsid w:val="00EE787D"/>
    <w:rsid w:val="00F23062"/>
    <w:rsid w:val="00F4300C"/>
    <w:rsid w:val="00F6253F"/>
    <w:rsid w:val="00FB1CD6"/>
    <w:rsid w:val="00FD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6E97590-B37A-405C-AC61-2C651A67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7D4"/>
    <w:pPr>
      <w:autoSpaceDE w:val="0"/>
      <w:autoSpaceDN w:val="0"/>
      <w:adjustRightInd w:val="0"/>
    </w:pPr>
    <w:rPr>
      <w:rFonts w:ascii="Arial" w:hAnsi="Arial" w:cs="Arial"/>
    </w:rPr>
  </w:style>
  <w:style w:type="paragraph" w:styleId="Heading1">
    <w:name w:val="heading 1"/>
    <w:basedOn w:val="Normal"/>
    <w:next w:val="Normal"/>
    <w:link w:val="Heading1Char"/>
    <w:uiPriority w:val="99"/>
    <w:qFormat/>
    <w:locked/>
    <w:rsid w:val="008778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paragraph" w:customStyle="1" w:styleId="Style15">
    <w:name w:val="Style15"/>
    <w:basedOn w:val="Normal"/>
    <w:uiPriority w:val="99"/>
    <w:rsid w:val="00F23062"/>
    <w:pPr>
      <w:widowControl w:val="0"/>
      <w:tabs>
        <w:tab w:val="center" w:pos="5400"/>
      </w:tabs>
    </w:pPr>
    <w:rPr>
      <w:rFonts w:cs="Times New Roman"/>
    </w:rPr>
  </w:style>
  <w:style w:type="paragraph" w:customStyle="1" w:styleId="Style16">
    <w:name w:val="Style16"/>
    <w:basedOn w:val="Normal"/>
    <w:uiPriority w:val="99"/>
    <w:rsid w:val="00F23062"/>
    <w:pPr>
      <w:widowControl w:val="0"/>
      <w:tabs>
        <w:tab w:val="center" w:pos="5399"/>
      </w:tabs>
    </w:pPr>
    <w:rPr>
      <w:rFonts w:cs="Times New Roman"/>
    </w:rPr>
  </w:style>
  <w:style w:type="paragraph" w:styleId="Header">
    <w:name w:val="header"/>
    <w:basedOn w:val="Normal"/>
    <w:link w:val="HeaderChar"/>
    <w:uiPriority w:val="99"/>
    <w:semiHidden/>
    <w:rsid w:val="008E01FB"/>
    <w:pPr>
      <w:tabs>
        <w:tab w:val="center" w:pos="4680"/>
        <w:tab w:val="right" w:pos="9360"/>
      </w:tabs>
    </w:pPr>
  </w:style>
  <w:style w:type="character" w:customStyle="1" w:styleId="HeaderChar">
    <w:name w:val="Header Char"/>
    <w:link w:val="Header"/>
    <w:uiPriority w:val="99"/>
    <w:semiHidden/>
    <w:locked/>
    <w:rsid w:val="008E01FB"/>
    <w:rPr>
      <w:rFonts w:ascii="Arial" w:hAnsi="Arial" w:cs="Arial"/>
      <w:sz w:val="20"/>
      <w:szCs w:val="20"/>
    </w:rPr>
  </w:style>
  <w:style w:type="paragraph" w:styleId="Footer">
    <w:name w:val="footer"/>
    <w:basedOn w:val="Normal"/>
    <w:link w:val="FooterChar"/>
    <w:uiPriority w:val="99"/>
    <w:semiHidden/>
    <w:rsid w:val="008E01FB"/>
    <w:pPr>
      <w:tabs>
        <w:tab w:val="center" w:pos="4680"/>
        <w:tab w:val="right" w:pos="9360"/>
      </w:tabs>
    </w:pPr>
  </w:style>
  <w:style w:type="character" w:customStyle="1" w:styleId="FooterChar">
    <w:name w:val="Footer Char"/>
    <w:link w:val="Footer"/>
    <w:uiPriority w:val="99"/>
    <w:semiHidden/>
    <w:locked/>
    <w:rsid w:val="008E01FB"/>
    <w:rPr>
      <w:rFonts w:ascii="Arial" w:hAnsi="Arial" w:cs="Arial"/>
      <w:sz w:val="20"/>
      <w:szCs w:val="20"/>
    </w:rPr>
  </w:style>
  <w:style w:type="character" w:styleId="Hyperlink">
    <w:name w:val="Hyperlink"/>
    <w:uiPriority w:val="99"/>
    <w:rsid w:val="0060159F"/>
    <w:rPr>
      <w:rFonts w:cs="Times New Roman"/>
      <w:color w:val="0000FF"/>
      <w:u w:val="single"/>
    </w:rPr>
  </w:style>
  <w:style w:type="table" w:styleId="LightShading-Accent1">
    <w:name w:val="Light Shading Accent 1"/>
    <w:basedOn w:val="TableNormal"/>
    <w:uiPriority w:val="99"/>
    <w:rsid w:val="0060159F"/>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rsid w:val="009472DA"/>
    <w:rPr>
      <w:rFonts w:ascii="Tahoma" w:hAnsi="Tahoma" w:cs="Tahoma"/>
      <w:sz w:val="16"/>
      <w:szCs w:val="16"/>
    </w:rPr>
  </w:style>
  <w:style w:type="character" w:customStyle="1" w:styleId="BalloonTextChar">
    <w:name w:val="Balloon Text Char"/>
    <w:link w:val="BalloonText"/>
    <w:uiPriority w:val="99"/>
    <w:semiHidden/>
    <w:locked/>
    <w:rsid w:val="000C453E"/>
    <w:rPr>
      <w:rFonts w:cs="Arial"/>
      <w:sz w:val="2"/>
    </w:rPr>
  </w:style>
  <w:style w:type="character" w:styleId="CommentReference">
    <w:name w:val="annotation reference"/>
    <w:uiPriority w:val="99"/>
    <w:semiHidden/>
    <w:rsid w:val="009D6C47"/>
    <w:rPr>
      <w:rFonts w:cs="Times New Roman"/>
      <w:sz w:val="16"/>
      <w:szCs w:val="16"/>
    </w:rPr>
  </w:style>
  <w:style w:type="paragraph" w:styleId="CommentText">
    <w:name w:val="annotation text"/>
    <w:basedOn w:val="Normal"/>
    <w:link w:val="CommentTextChar"/>
    <w:uiPriority w:val="99"/>
    <w:semiHidden/>
    <w:rsid w:val="009D6C47"/>
  </w:style>
  <w:style w:type="character" w:customStyle="1" w:styleId="CommentTextChar">
    <w:name w:val="Comment Text Char"/>
    <w:link w:val="CommentText"/>
    <w:uiPriority w:val="99"/>
    <w:semiHidden/>
    <w:locked/>
    <w:rsid w:val="000C453E"/>
    <w:rPr>
      <w:rFonts w:ascii="Arial" w:hAnsi="Arial" w:cs="Arial"/>
    </w:rPr>
  </w:style>
  <w:style w:type="paragraph" w:styleId="CommentSubject">
    <w:name w:val="annotation subject"/>
    <w:basedOn w:val="CommentText"/>
    <w:next w:val="CommentText"/>
    <w:link w:val="CommentSubjectChar"/>
    <w:uiPriority w:val="99"/>
    <w:semiHidden/>
    <w:rsid w:val="009D6C47"/>
    <w:rPr>
      <w:b/>
      <w:bCs/>
    </w:rPr>
  </w:style>
  <w:style w:type="character" w:customStyle="1" w:styleId="CommentSubjectChar">
    <w:name w:val="Comment Subject Char"/>
    <w:link w:val="CommentSubject"/>
    <w:uiPriority w:val="99"/>
    <w:semiHidden/>
    <w:locked/>
    <w:rsid w:val="000C453E"/>
    <w:rPr>
      <w:rFonts w:ascii="Arial" w:hAnsi="Arial" w:cs="Arial"/>
      <w:b/>
      <w:bCs/>
    </w:rPr>
  </w:style>
  <w:style w:type="paragraph" w:customStyle="1" w:styleId="Requirement">
    <w:name w:val="Requirement"/>
    <w:basedOn w:val="List2"/>
    <w:autoRedefine/>
    <w:uiPriority w:val="99"/>
    <w:rsid w:val="002E612E"/>
    <w:pPr>
      <w:numPr>
        <w:numId w:val="1"/>
      </w:numPr>
      <w:tabs>
        <w:tab w:val="left" w:pos="2592"/>
        <w:tab w:val="left" w:pos="3240"/>
      </w:tabs>
      <w:autoSpaceDE/>
      <w:autoSpaceDN/>
      <w:adjustRightInd/>
      <w:spacing w:after="120"/>
    </w:pPr>
    <w:rPr>
      <w:rFonts w:ascii="Times New Roman" w:hAnsi="Times New Roman" w:cs="Times New Roman"/>
      <w:sz w:val="24"/>
      <w:szCs w:val="24"/>
    </w:rPr>
  </w:style>
  <w:style w:type="paragraph" w:styleId="List2">
    <w:name w:val="List 2"/>
    <w:basedOn w:val="Normal"/>
    <w:uiPriority w:val="99"/>
    <w:rsid w:val="002E612E"/>
    <w:pPr>
      <w:ind w:left="720" w:hanging="360"/>
    </w:pPr>
  </w:style>
  <w:style w:type="character" w:styleId="PageNumber">
    <w:name w:val="page number"/>
    <w:uiPriority w:val="99"/>
    <w:rsid w:val="006D3505"/>
    <w:rPr>
      <w:rFonts w:cs="Times New Roman"/>
    </w:rPr>
  </w:style>
  <w:style w:type="paragraph" w:styleId="FootnoteText">
    <w:name w:val="footnote text"/>
    <w:basedOn w:val="Normal"/>
    <w:link w:val="FootnoteTextChar"/>
    <w:uiPriority w:val="99"/>
    <w:semiHidden/>
    <w:rsid w:val="00C650CE"/>
    <w:pPr>
      <w:autoSpaceDE/>
      <w:autoSpaceDN/>
      <w:adjustRightInd/>
    </w:pPr>
    <w:rPr>
      <w:rFonts w:ascii="Times New Roman" w:hAnsi="Times New Roman" w:cs="Times New Roman"/>
    </w:rPr>
  </w:style>
  <w:style w:type="character" w:customStyle="1" w:styleId="FootnoteTextChar">
    <w:name w:val="Footnote Text Char"/>
    <w:link w:val="FootnoteText"/>
    <w:uiPriority w:val="99"/>
    <w:semiHidden/>
    <w:locked/>
    <w:rsid w:val="000C453E"/>
    <w:rPr>
      <w:rFonts w:ascii="Arial" w:hAnsi="Arial" w:cs="Arial"/>
    </w:rPr>
  </w:style>
  <w:style w:type="character" w:styleId="FootnoteReference">
    <w:name w:val="footnote reference"/>
    <w:uiPriority w:val="99"/>
    <w:semiHidden/>
    <w:rsid w:val="00C650CE"/>
    <w:rPr>
      <w:rFonts w:cs="Times New Roman"/>
      <w:vertAlign w:val="superscript"/>
    </w:rPr>
  </w:style>
  <w:style w:type="paragraph" w:customStyle="1" w:styleId="FERCparanumber">
    <w:name w:val="FERC paranumber"/>
    <w:basedOn w:val="Normal"/>
    <w:link w:val="FERCparanumberChar"/>
    <w:uiPriority w:val="99"/>
    <w:rsid w:val="00E37E62"/>
    <w:pPr>
      <w:numPr>
        <w:numId w:val="2"/>
      </w:numPr>
      <w:spacing w:line="480" w:lineRule="auto"/>
    </w:pPr>
    <w:rPr>
      <w:rFonts w:ascii="Times New Roman" w:hAnsi="Times New Roman" w:cs="Times New Roman"/>
      <w:sz w:val="26"/>
      <w:szCs w:val="26"/>
    </w:rPr>
  </w:style>
  <w:style w:type="character" w:customStyle="1" w:styleId="FERCparanumberChar">
    <w:name w:val="FERC paranumber Char"/>
    <w:link w:val="FERCparanumber"/>
    <w:uiPriority w:val="99"/>
    <w:locked/>
    <w:rsid w:val="00E37E62"/>
    <w:rPr>
      <w:rFonts w:cs="Times New Roman"/>
      <w:sz w:val="26"/>
      <w:szCs w:val="26"/>
      <w:lang w:val="en-US" w:eastAsia="en-US" w:bidi="ar-SA"/>
    </w:rPr>
  </w:style>
  <w:style w:type="character" w:styleId="Strong">
    <w:name w:val="Strong"/>
    <w:qFormat/>
    <w:locked/>
    <w:rsid w:val="00C11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6627">
      <w:bodyDiv w:val="1"/>
      <w:marLeft w:val="0"/>
      <w:marRight w:val="0"/>
      <w:marTop w:val="0"/>
      <w:marBottom w:val="0"/>
      <w:divBdr>
        <w:top w:val="none" w:sz="0" w:space="0" w:color="auto"/>
        <w:left w:val="none" w:sz="0" w:space="0" w:color="auto"/>
        <w:bottom w:val="none" w:sz="0" w:space="0" w:color="auto"/>
        <w:right w:val="none" w:sz="0" w:space="0" w:color="auto"/>
      </w:divBdr>
    </w:div>
    <w:div w:id="427585394">
      <w:bodyDiv w:val="1"/>
      <w:marLeft w:val="0"/>
      <w:marRight w:val="0"/>
      <w:marTop w:val="0"/>
      <w:marBottom w:val="0"/>
      <w:divBdr>
        <w:top w:val="none" w:sz="0" w:space="0" w:color="auto"/>
        <w:left w:val="none" w:sz="0" w:space="0" w:color="auto"/>
        <w:bottom w:val="none" w:sz="0" w:space="0" w:color="auto"/>
        <w:right w:val="none" w:sz="0" w:space="0" w:color="auto"/>
      </w:divBdr>
    </w:div>
    <w:div w:id="611589991">
      <w:marLeft w:val="0"/>
      <w:marRight w:val="0"/>
      <w:marTop w:val="0"/>
      <w:marBottom w:val="0"/>
      <w:divBdr>
        <w:top w:val="none" w:sz="0" w:space="0" w:color="auto"/>
        <w:left w:val="none" w:sz="0" w:space="0" w:color="auto"/>
        <w:bottom w:val="none" w:sz="0" w:space="0" w:color="auto"/>
        <w:right w:val="none" w:sz="0" w:space="0" w:color="auto"/>
      </w:divBdr>
    </w:div>
    <w:div w:id="611589992">
      <w:marLeft w:val="0"/>
      <w:marRight w:val="0"/>
      <w:marTop w:val="0"/>
      <w:marBottom w:val="0"/>
      <w:divBdr>
        <w:top w:val="none" w:sz="0" w:space="0" w:color="auto"/>
        <w:left w:val="none" w:sz="0" w:space="0" w:color="auto"/>
        <w:bottom w:val="none" w:sz="0" w:space="0" w:color="auto"/>
        <w:right w:val="none" w:sz="0" w:space="0" w:color="auto"/>
      </w:divBdr>
    </w:div>
    <w:div w:id="611589993">
      <w:marLeft w:val="0"/>
      <w:marRight w:val="0"/>
      <w:marTop w:val="0"/>
      <w:marBottom w:val="0"/>
      <w:divBdr>
        <w:top w:val="none" w:sz="0" w:space="0" w:color="auto"/>
        <w:left w:val="none" w:sz="0" w:space="0" w:color="auto"/>
        <w:bottom w:val="none" w:sz="0" w:space="0" w:color="auto"/>
        <w:right w:val="none" w:sz="0" w:space="0" w:color="auto"/>
      </w:divBdr>
    </w:div>
    <w:div w:id="611589994">
      <w:marLeft w:val="0"/>
      <w:marRight w:val="0"/>
      <w:marTop w:val="0"/>
      <w:marBottom w:val="0"/>
      <w:divBdr>
        <w:top w:val="none" w:sz="0" w:space="0" w:color="auto"/>
        <w:left w:val="none" w:sz="0" w:space="0" w:color="auto"/>
        <w:bottom w:val="none" w:sz="0" w:space="0" w:color="auto"/>
        <w:right w:val="none" w:sz="0" w:space="0" w:color="auto"/>
      </w:divBdr>
    </w:div>
    <w:div w:id="611589995">
      <w:marLeft w:val="0"/>
      <w:marRight w:val="0"/>
      <w:marTop w:val="0"/>
      <w:marBottom w:val="0"/>
      <w:divBdr>
        <w:top w:val="none" w:sz="0" w:space="0" w:color="auto"/>
        <w:left w:val="none" w:sz="0" w:space="0" w:color="auto"/>
        <w:bottom w:val="none" w:sz="0" w:space="0" w:color="auto"/>
        <w:right w:val="none" w:sz="0" w:space="0" w:color="auto"/>
      </w:divBdr>
    </w:div>
    <w:div w:id="611589996">
      <w:marLeft w:val="0"/>
      <w:marRight w:val="0"/>
      <w:marTop w:val="0"/>
      <w:marBottom w:val="0"/>
      <w:divBdr>
        <w:top w:val="none" w:sz="0" w:space="0" w:color="auto"/>
        <w:left w:val="none" w:sz="0" w:space="0" w:color="auto"/>
        <w:bottom w:val="none" w:sz="0" w:space="0" w:color="auto"/>
        <w:right w:val="none" w:sz="0" w:space="0" w:color="auto"/>
      </w:divBdr>
    </w:div>
    <w:div w:id="611589997">
      <w:marLeft w:val="0"/>
      <w:marRight w:val="0"/>
      <w:marTop w:val="0"/>
      <w:marBottom w:val="0"/>
      <w:divBdr>
        <w:top w:val="none" w:sz="0" w:space="0" w:color="auto"/>
        <w:left w:val="none" w:sz="0" w:space="0" w:color="auto"/>
        <w:bottom w:val="none" w:sz="0" w:space="0" w:color="auto"/>
        <w:right w:val="none" w:sz="0" w:space="0" w:color="auto"/>
      </w:divBdr>
    </w:div>
    <w:div w:id="611589998">
      <w:marLeft w:val="0"/>
      <w:marRight w:val="0"/>
      <w:marTop w:val="0"/>
      <w:marBottom w:val="0"/>
      <w:divBdr>
        <w:top w:val="none" w:sz="0" w:space="0" w:color="auto"/>
        <w:left w:val="none" w:sz="0" w:space="0" w:color="auto"/>
        <w:bottom w:val="none" w:sz="0" w:space="0" w:color="auto"/>
        <w:right w:val="none" w:sz="0" w:space="0" w:color="auto"/>
      </w:divBdr>
    </w:div>
    <w:div w:id="611589999">
      <w:marLeft w:val="0"/>
      <w:marRight w:val="0"/>
      <w:marTop w:val="0"/>
      <w:marBottom w:val="0"/>
      <w:divBdr>
        <w:top w:val="none" w:sz="0" w:space="0" w:color="auto"/>
        <w:left w:val="none" w:sz="0" w:space="0" w:color="auto"/>
        <w:bottom w:val="none" w:sz="0" w:space="0" w:color="auto"/>
        <w:right w:val="none" w:sz="0" w:space="0" w:color="auto"/>
      </w:divBdr>
    </w:div>
    <w:div w:id="611590000">
      <w:marLeft w:val="0"/>
      <w:marRight w:val="0"/>
      <w:marTop w:val="0"/>
      <w:marBottom w:val="0"/>
      <w:divBdr>
        <w:top w:val="none" w:sz="0" w:space="0" w:color="auto"/>
        <w:left w:val="none" w:sz="0" w:space="0" w:color="auto"/>
        <w:bottom w:val="none" w:sz="0" w:space="0" w:color="auto"/>
        <w:right w:val="none" w:sz="0" w:space="0" w:color="auto"/>
      </w:divBdr>
    </w:div>
    <w:div w:id="611590001">
      <w:marLeft w:val="0"/>
      <w:marRight w:val="0"/>
      <w:marTop w:val="0"/>
      <w:marBottom w:val="0"/>
      <w:divBdr>
        <w:top w:val="none" w:sz="0" w:space="0" w:color="auto"/>
        <w:left w:val="none" w:sz="0" w:space="0" w:color="auto"/>
        <w:bottom w:val="none" w:sz="0" w:space="0" w:color="auto"/>
        <w:right w:val="none" w:sz="0" w:space="0" w:color="auto"/>
      </w:divBdr>
    </w:div>
    <w:div w:id="611590002">
      <w:marLeft w:val="0"/>
      <w:marRight w:val="0"/>
      <w:marTop w:val="0"/>
      <w:marBottom w:val="0"/>
      <w:divBdr>
        <w:top w:val="none" w:sz="0" w:space="0" w:color="auto"/>
        <w:left w:val="none" w:sz="0" w:space="0" w:color="auto"/>
        <w:bottom w:val="none" w:sz="0" w:space="0" w:color="auto"/>
        <w:right w:val="none" w:sz="0" w:space="0" w:color="auto"/>
      </w:divBdr>
    </w:div>
    <w:div w:id="611590003">
      <w:marLeft w:val="0"/>
      <w:marRight w:val="0"/>
      <w:marTop w:val="0"/>
      <w:marBottom w:val="0"/>
      <w:divBdr>
        <w:top w:val="none" w:sz="0" w:space="0" w:color="auto"/>
        <w:left w:val="none" w:sz="0" w:space="0" w:color="auto"/>
        <w:bottom w:val="none" w:sz="0" w:space="0" w:color="auto"/>
        <w:right w:val="none" w:sz="0" w:space="0" w:color="auto"/>
      </w:divBdr>
    </w:div>
    <w:div w:id="611590004">
      <w:marLeft w:val="0"/>
      <w:marRight w:val="0"/>
      <w:marTop w:val="0"/>
      <w:marBottom w:val="0"/>
      <w:divBdr>
        <w:top w:val="none" w:sz="0" w:space="0" w:color="auto"/>
        <w:left w:val="none" w:sz="0" w:space="0" w:color="auto"/>
        <w:bottom w:val="none" w:sz="0" w:space="0" w:color="auto"/>
        <w:right w:val="none" w:sz="0" w:space="0" w:color="auto"/>
      </w:divBdr>
    </w:div>
    <w:div w:id="611590005">
      <w:marLeft w:val="0"/>
      <w:marRight w:val="0"/>
      <w:marTop w:val="0"/>
      <w:marBottom w:val="0"/>
      <w:divBdr>
        <w:top w:val="none" w:sz="0" w:space="0" w:color="auto"/>
        <w:left w:val="none" w:sz="0" w:space="0" w:color="auto"/>
        <w:bottom w:val="none" w:sz="0" w:space="0" w:color="auto"/>
        <w:right w:val="none" w:sz="0" w:space="0" w:color="auto"/>
      </w:divBdr>
    </w:div>
    <w:div w:id="611590006">
      <w:marLeft w:val="0"/>
      <w:marRight w:val="0"/>
      <w:marTop w:val="0"/>
      <w:marBottom w:val="0"/>
      <w:divBdr>
        <w:top w:val="none" w:sz="0" w:space="0" w:color="auto"/>
        <w:left w:val="none" w:sz="0" w:space="0" w:color="auto"/>
        <w:bottom w:val="none" w:sz="0" w:space="0" w:color="auto"/>
        <w:right w:val="none" w:sz="0" w:space="0" w:color="auto"/>
      </w:divBdr>
    </w:div>
    <w:div w:id="611590007">
      <w:marLeft w:val="0"/>
      <w:marRight w:val="0"/>
      <w:marTop w:val="0"/>
      <w:marBottom w:val="0"/>
      <w:divBdr>
        <w:top w:val="none" w:sz="0" w:space="0" w:color="auto"/>
        <w:left w:val="none" w:sz="0" w:space="0" w:color="auto"/>
        <w:bottom w:val="none" w:sz="0" w:space="0" w:color="auto"/>
        <w:right w:val="none" w:sz="0" w:space="0" w:color="auto"/>
      </w:divBdr>
    </w:div>
    <w:div w:id="611590008">
      <w:marLeft w:val="0"/>
      <w:marRight w:val="0"/>
      <w:marTop w:val="0"/>
      <w:marBottom w:val="0"/>
      <w:divBdr>
        <w:top w:val="none" w:sz="0" w:space="0" w:color="auto"/>
        <w:left w:val="none" w:sz="0" w:space="0" w:color="auto"/>
        <w:bottom w:val="none" w:sz="0" w:space="0" w:color="auto"/>
        <w:right w:val="none" w:sz="0" w:space="0" w:color="auto"/>
      </w:divBdr>
    </w:div>
    <w:div w:id="611590009">
      <w:marLeft w:val="0"/>
      <w:marRight w:val="0"/>
      <w:marTop w:val="0"/>
      <w:marBottom w:val="0"/>
      <w:divBdr>
        <w:top w:val="none" w:sz="0" w:space="0" w:color="auto"/>
        <w:left w:val="none" w:sz="0" w:space="0" w:color="auto"/>
        <w:bottom w:val="none" w:sz="0" w:space="0" w:color="auto"/>
        <w:right w:val="none" w:sz="0" w:space="0" w:color="auto"/>
      </w:divBdr>
    </w:div>
    <w:div w:id="611590010">
      <w:marLeft w:val="0"/>
      <w:marRight w:val="0"/>
      <w:marTop w:val="0"/>
      <w:marBottom w:val="0"/>
      <w:divBdr>
        <w:top w:val="none" w:sz="0" w:space="0" w:color="auto"/>
        <w:left w:val="none" w:sz="0" w:space="0" w:color="auto"/>
        <w:bottom w:val="none" w:sz="0" w:space="0" w:color="auto"/>
        <w:right w:val="none" w:sz="0" w:space="0" w:color="auto"/>
      </w:divBdr>
    </w:div>
    <w:div w:id="611590011">
      <w:marLeft w:val="0"/>
      <w:marRight w:val="0"/>
      <w:marTop w:val="0"/>
      <w:marBottom w:val="0"/>
      <w:divBdr>
        <w:top w:val="none" w:sz="0" w:space="0" w:color="auto"/>
        <w:left w:val="none" w:sz="0" w:space="0" w:color="auto"/>
        <w:bottom w:val="none" w:sz="0" w:space="0" w:color="auto"/>
        <w:right w:val="none" w:sz="0" w:space="0" w:color="auto"/>
      </w:divBdr>
    </w:div>
    <w:div w:id="611590012">
      <w:marLeft w:val="0"/>
      <w:marRight w:val="0"/>
      <w:marTop w:val="0"/>
      <w:marBottom w:val="0"/>
      <w:divBdr>
        <w:top w:val="none" w:sz="0" w:space="0" w:color="auto"/>
        <w:left w:val="none" w:sz="0" w:space="0" w:color="auto"/>
        <w:bottom w:val="none" w:sz="0" w:space="0" w:color="auto"/>
        <w:right w:val="none" w:sz="0" w:space="0" w:color="auto"/>
      </w:divBdr>
    </w:div>
    <w:div w:id="611590013">
      <w:marLeft w:val="0"/>
      <w:marRight w:val="0"/>
      <w:marTop w:val="0"/>
      <w:marBottom w:val="0"/>
      <w:divBdr>
        <w:top w:val="none" w:sz="0" w:space="0" w:color="auto"/>
        <w:left w:val="none" w:sz="0" w:space="0" w:color="auto"/>
        <w:bottom w:val="none" w:sz="0" w:space="0" w:color="auto"/>
        <w:right w:val="none" w:sz="0" w:space="0" w:color="auto"/>
      </w:divBdr>
    </w:div>
    <w:div w:id="611590014">
      <w:marLeft w:val="0"/>
      <w:marRight w:val="0"/>
      <w:marTop w:val="0"/>
      <w:marBottom w:val="0"/>
      <w:divBdr>
        <w:top w:val="none" w:sz="0" w:space="0" w:color="auto"/>
        <w:left w:val="none" w:sz="0" w:space="0" w:color="auto"/>
        <w:bottom w:val="none" w:sz="0" w:space="0" w:color="auto"/>
        <w:right w:val="none" w:sz="0" w:space="0" w:color="auto"/>
      </w:divBdr>
    </w:div>
    <w:div w:id="611590015">
      <w:marLeft w:val="0"/>
      <w:marRight w:val="0"/>
      <w:marTop w:val="0"/>
      <w:marBottom w:val="0"/>
      <w:divBdr>
        <w:top w:val="none" w:sz="0" w:space="0" w:color="auto"/>
        <w:left w:val="none" w:sz="0" w:space="0" w:color="auto"/>
        <w:bottom w:val="none" w:sz="0" w:space="0" w:color="auto"/>
        <w:right w:val="none" w:sz="0" w:space="0" w:color="auto"/>
      </w:divBdr>
    </w:div>
    <w:div w:id="611590016">
      <w:marLeft w:val="0"/>
      <w:marRight w:val="0"/>
      <w:marTop w:val="0"/>
      <w:marBottom w:val="0"/>
      <w:divBdr>
        <w:top w:val="none" w:sz="0" w:space="0" w:color="auto"/>
        <w:left w:val="none" w:sz="0" w:space="0" w:color="auto"/>
        <w:bottom w:val="none" w:sz="0" w:space="0" w:color="auto"/>
        <w:right w:val="none" w:sz="0" w:space="0" w:color="auto"/>
      </w:divBdr>
    </w:div>
    <w:div w:id="611590017">
      <w:marLeft w:val="0"/>
      <w:marRight w:val="0"/>
      <w:marTop w:val="0"/>
      <w:marBottom w:val="0"/>
      <w:divBdr>
        <w:top w:val="none" w:sz="0" w:space="0" w:color="auto"/>
        <w:left w:val="none" w:sz="0" w:space="0" w:color="auto"/>
        <w:bottom w:val="none" w:sz="0" w:space="0" w:color="auto"/>
        <w:right w:val="none" w:sz="0" w:space="0" w:color="auto"/>
      </w:divBdr>
    </w:div>
    <w:div w:id="611590018">
      <w:marLeft w:val="0"/>
      <w:marRight w:val="0"/>
      <w:marTop w:val="0"/>
      <w:marBottom w:val="0"/>
      <w:divBdr>
        <w:top w:val="none" w:sz="0" w:space="0" w:color="auto"/>
        <w:left w:val="none" w:sz="0" w:space="0" w:color="auto"/>
        <w:bottom w:val="none" w:sz="0" w:space="0" w:color="auto"/>
        <w:right w:val="none" w:sz="0" w:space="0" w:color="auto"/>
      </w:divBdr>
    </w:div>
    <w:div w:id="611590019">
      <w:marLeft w:val="0"/>
      <w:marRight w:val="0"/>
      <w:marTop w:val="0"/>
      <w:marBottom w:val="0"/>
      <w:divBdr>
        <w:top w:val="none" w:sz="0" w:space="0" w:color="auto"/>
        <w:left w:val="none" w:sz="0" w:space="0" w:color="auto"/>
        <w:bottom w:val="none" w:sz="0" w:space="0" w:color="auto"/>
        <w:right w:val="none" w:sz="0" w:space="0" w:color="auto"/>
      </w:divBdr>
    </w:div>
    <w:div w:id="611590020">
      <w:marLeft w:val="0"/>
      <w:marRight w:val="0"/>
      <w:marTop w:val="0"/>
      <w:marBottom w:val="0"/>
      <w:divBdr>
        <w:top w:val="none" w:sz="0" w:space="0" w:color="auto"/>
        <w:left w:val="none" w:sz="0" w:space="0" w:color="auto"/>
        <w:bottom w:val="none" w:sz="0" w:space="0" w:color="auto"/>
        <w:right w:val="none" w:sz="0" w:space="0" w:color="auto"/>
      </w:divBdr>
    </w:div>
    <w:div w:id="611590021">
      <w:marLeft w:val="0"/>
      <w:marRight w:val="0"/>
      <w:marTop w:val="0"/>
      <w:marBottom w:val="0"/>
      <w:divBdr>
        <w:top w:val="none" w:sz="0" w:space="0" w:color="auto"/>
        <w:left w:val="none" w:sz="0" w:space="0" w:color="auto"/>
        <w:bottom w:val="none" w:sz="0" w:space="0" w:color="auto"/>
        <w:right w:val="none" w:sz="0" w:space="0" w:color="auto"/>
      </w:divBdr>
    </w:div>
    <w:div w:id="611590022">
      <w:marLeft w:val="0"/>
      <w:marRight w:val="0"/>
      <w:marTop w:val="0"/>
      <w:marBottom w:val="0"/>
      <w:divBdr>
        <w:top w:val="none" w:sz="0" w:space="0" w:color="auto"/>
        <w:left w:val="none" w:sz="0" w:space="0" w:color="auto"/>
        <w:bottom w:val="none" w:sz="0" w:space="0" w:color="auto"/>
        <w:right w:val="none" w:sz="0" w:space="0" w:color="auto"/>
      </w:divBdr>
    </w:div>
    <w:div w:id="611590023">
      <w:marLeft w:val="0"/>
      <w:marRight w:val="0"/>
      <w:marTop w:val="0"/>
      <w:marBottom w:val="0"/>
      <w:divBdr>
        <w:top w:val="none" w:sz="0" w:space="0" w:color="auto"/>
        <w:left w:val="none" w:sz="0" w:space="0" w:color="auto"/>
        <w:bottom w:val="none" w:sz="0" w:space="0" w:color="auto"/>
        <w:right w:val="none" w:sz="0" w:space="0" w:color="auto"/>
      </w:divBdr>
    </w:div>
    <w:div w:id="611590024">
      <w:marLeft w:val="0"/>
      <w:marRight w:val="0"/>
      <w:marTop w:val="0"/>
      <w:marBottom w:val="0"/>
      <w:divBdr>
        <w:top w:val="none" w:sz="0" w:space="0" w:color="auto"/>
        <w:left w:val="none" w:sz="0" w:space="0" w:color="auto"/>
        <w:bottom w:val="none" w:sz="0" w:space="0" w:color="auto"/>
        <w:right w:val="none" w:sz="0" w:space="0" w:color="auto"/>
      </w:divBdr>
    </w:div>
    <w:div w:id="611590025">
      <w:marLeft w:val="0"/>
      <w:marRight w:val="0"/>
      <w:marTop w:val="0"/>
      <w:marBottom w:val="0"/>
      <w:divBdr>
        <w:top w:val="none" w:sz="0" w:space="0" w:color="auto"/>
        <w:left w:val="none" w:sz="0" w:space="0" w:color="auto"/>
        <w:bottom w:val="none" w:sz="0" w:space="0" w:color="auto"/>
        <w:right w:val="none" w:sz="0" w:space="0" w:color="auto"/>
      </w:divBdr>
    </w:div>
    <w:div w:id="611590026">
      <w:marLeft w:val="0"/>
      <w:marRight w:val="0"/>
      <w:marTop w:val="0"/>
      <w:marBottom w:val="0"/>
      <w:divBdr>
        <w:top w:val="none" w:sz="0" w:space="0" w:color="auto"/>
        <w:left w:val="none" w:sz="0" w:space="0" w:color="auto"/>
        <w:bottom w:val="none" w:sz="0" w:space="0" w:color="auto"/>
        <w:right w:val="none" w:sz="0" w:space="0" w:color="auto"/>
      </w:divBdr>
    </w:div>
    <w:div w:id="611590027">
      <w:marLeft w:val="0"/>
      <w:marRight w:val="0"/>
      <w:marTop w:val="0"/>
      <w:marBottom w:val="0"/>
      <w:divBdr>
        <w:top w:val="none" w:sz="0" w:space="0" w:color="auto"/>
        <w:left w:val="none" w:sz="0" w:space="0" w:color="auto"/>
        <w:bottom w:val="none" w:sz="0" w:space="0" w:color="auto"/>
        <w:right w:val="none" w:sz="0" w:space="0" w:color="auto"/>
      </w:divBdr>
    </w:div>
    <w:div w:id="611590028">
      <w:marLeft w:val="0"/>
      <w:marRight w:val="0"/>
      <w:marTop w:val="0"/>
      <w:marBottom w:val="0"/>
      <w:divBdr>
        <w:top w:val="none" w:sz="0" w:space="0" w:color="auto"/>
        <w:left w:val="none" w:sz="0" w:space="0" w:color="auto"/>
        <w:bottom w:val="none" w:sz="0" w:space="0" w:color="auto"/>
        <w:right w:val="none" w:sz="0" w:space="0" w:color="auto"/>
      </w:divBdr>
    </w:div>
    <w:div w:id="1306424018">
      <w:bodyDiv w:val="1"/>
      <w:marLeft w:val="0"/>
      <w:marRight w:val="0"/>
      <w:marTop w:val="0"/>
      <w:marBottom w:val="0"/>
      <w:divBdr>
        <w:top w:val="none" w:sz="0" w:space="0" w:color="auto"/>
        <w:left w:val="none" w:sz="0" w:space="0" w:color="auto"/>
        <w:bottom w:val="none" w:sz="0" w:space="0" w:color="auto"/>
        <w:right w:val="none" w:sz="0" w:space="0" w:color="auto"/>
      </w:divBdr>
    </w:div>
    <w:div w:id="1340081704">
      <w:bodyDiv w:val="1"/>
      <w:marLeft w:val="0"/>
      <w:marRight w:val="0"/>
      <w:marTop w:val="0"/>
      <w:marBottom w:val="0"/>
      <w:divBdr>
        <w:top w:val="none" w:sz="0" w:space="0" w:color="auto"/>
        <w:left w:val="none" w:sz="0" w:space="0" w:color="auto"/>
        <w:bottom w:val="none" w:sz="0" w:space="0" w:color="auto"/>
        <w:right w:val="none" w:sz="0" w:space="0" w:color="auto"/>
      </w:divBdr>
    </w:div>
    <w:div w:id="1419323281">
      <w:bodyDiv w:val="1"/>
      <w:marLeft w:val="0"/>
      <w:marRight w:val="0"/>
      <w:marTop w:val="0"/>
      <w:marBottom w:val="0"/>
      <w:divBdr>
        <w:top w:val="none" w:sz="0" w:space="0" w:color="auto"/>
        <w:left w:val="none" w:sz="0" w:space="0" w:color="auto"/>
        <w:bottom w:val="none" w:sz="0" w:space="0" w:color="auto"/>
        <w:right w:val="none" w:sz="0" w:space="0" w:color="auto"/>
      </w:divBdr>
    </w:div>
    <w:div w:id="1799492198">
      <w:bodyDiv w:val="1"/>
      <w:marLeft w:val="0"/>
      <w:marRight w:val="0"/>
      <w:marTop w:val="0"/>
      <w:marBottom w:val="0"/>
      <w:divBdr>
        <w:top w:val="none" w:sz="0" w:space="0" w:color="auto"/>
        <w:left w:val="none" w:sz="0" w:space="0" w:color="auto"/>
        <w:bottom w:val="none" w:sz="0" w:space="0" w:color="auto"/>
        <w:right w:val="none" w:sz="0" w:space="0" w:color="auto"/>
      </w:divBdr>
    </w:div>
    <w:div w:id="21034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erc.com/page.php?cid=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TPL-001-0.1</Number>
    <Date xmlns="078344ff-8d50-4bff-90aa-a5f449462ba4">2011-01-25T05:00:00+00:00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4AE50-9434-4BB6-B4FF-30AF2A169C24}"/>
</file>

<file path=customXml/itemProps2.xml><?xml version="1.0" encoding="utf-8"?>
<ds:datastoreItem xmlns:ds="http://schemas.openxmlformats.org/officeDocument/2006/customXml" ds:itemID="{B54F6656-9082-406B-802E-D10594C0FCB6}"/>
</file>

<file path=customXml/itemProps3.xml><?xml version="1.0" encoding="utf-8"?>
<ds:datastoreItem xmlns:ds="http://schemas.openxmlformats.org/officeDocument/2006/customXml" ds:itemID="{2B4C7001-03C5-4FAA-A20B-CD67D6725215}"/>
</file>

<file path=customXml/itemProps4.xml><?xml version="1.0" encoding="utf-8"?>
<ds:datastoreItem xmlns:ds="http://schemas.openxmlformats.org/officeDocument/2006/customXml" ds:itemID="{5DDCA57D-B449-4A36-8222-26DB7366D33E}"/>
</file>

<file path=customXml/itemProps5.xml><?xml version="1.0" encoding="utf-8"?>
<ds:datastoreItem xmlns:ds="http://schemas.openxmlformats.org/officeDocument/2006/customXml" ds:itemID="{4D17AF37-4D9E-44B6-8836-0947E5419104}"/>
</file>

<file path=customXml/itemProps6.xml><?xml version="1.0" encoding="utf-8"?>
<ds:datastoreItem xmlns:ds="http://schemas.openxmlformats.org/officeDocument/2006/customXml" ds:itemID="{98D7570C-6E25-4A57-ADB9-523C7824DD8A}"/>
</file>

<file path=docProps/app.xml><?xml version="1.0" encoding="utf-8"?>
<Properties xmlns="http://schemas.openxmlformats.org/officeDocument/2006/extended-properties" xmlns:vt="http://schemas.openxmlformats.org/officeDocument/2006/docPropsVTypes">
  <Template>Normal</Template>
  <TotalTime>0</TotalTime>
  <Pages>13</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System Performance Under Normal Conditions</vt:lpstr>
    </vt:vector>
  </TitlesOfParts>
  <Company/>
  <LinksUpToDate>false</LinksUpToDate>
  <CharactersWithSpaces>20054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Performance Under Normal Conditions</dc:title>
  <dc:subject/>
  <dc:creator>NERC</dc:creator>
  <cp:keywords/>
  <dc:description/>
  <cp:lastModifiedBy>Matthew Gibbons</cp:lastModifiedBy>
  <cp:revision>2</cp:revision>
  <cp:lastPrinted>2009-04-06T19:31:00Z</cp:lastPrinted>
  <dcterms:created xsi:type="dcterms:W3CDTF">2015-02-09T14:36:00Z</dcterms:created>
  <dcterms:modified xsi:type="dcterms:W3CDTF">2015-02-09T14:36:00Z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NERCASSETID-406-114</vt:lpwstr>
  </property>
  <property fmtid="{D5CDD505-2E9C-101B-9397-08002B2CF9AE}" pid="3" name="_dlc_DocIdItemGuid">
    <vt:lpwstr>e4b4a625-1a03-4b50-b260-16e9c96b2f2e</vt:lpwstr>
  </property>
  <property fmtid="{D5CDD505-2E9C-101B-9397-08002B2CF9AE}" pid="4" name="_dlc_DocIdUrl">
    <vt:lpwstr>http://www.nerc.com/pa/comp/_layouts/DocIdRedir.aspx?ID=NERCASSETID-406-114, NERCASSETID-406-114</vt:lpwstr>
  </property>
  <property fmtid="{D5CDD505-2E9C-101B-9397-08002B2CF9AE}" pid="5" name="xd_Signature">
    <vt:lpwstr/>
  </property>
  <property fmtid="{D5CDD505-2E9C-101B-9397-08002B2CF9AE}" pid="6" name="Order">
    <vt:lpwstr>11400.0000000000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